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C0A89C">
      <w:pPr>
        <w:pStyle w:val="35"/>
        <w:jc w:val="center"/>
        <w:rPr>
          <w:rFonts w:hint="default" w:ascii="Times New Roman" w:hAnsi="Times New Roman" w:cs="Times New Roman"/>
          <w:b/>
          <w:color w:val="auto"/>
          <w:sz w:val="36"/>
          <w:highlight w:val="none"/>
        </w:rPr>
      </w:pPr>
    </w:p>
    <w:p w14:paraId="0BC49CEE">
      <w:pPr>
        <w:pStyle w:val="35"/>
        <w:jc w:val="center"/>
        <w:rPr>
          <w:rFonts w:hint="default" w:ascii="Times New Roman" w:hAnsi="Times New Roman" w:cs="Times New Roman"/>
          <w:b/>
          <w:color w:val="auto"/>
          <w:sz w:val="36"/>
          <w:highlight w:val="none"/>
        </w:rPr>
      </w:pPr>
    </w:p>
    <w:p w14:paraId="2736BA54">
      <w:pPr>
        <w:pStyle w:val="35"/>
        <w:jc w:val="center"/>
        <w:rPr>
          <w:rFonts w:hint="default" w:ascii="Times New Roman" w:hAnsi="Times New Roman" w:cs="Times New Roman"/>
          <w:b/>
          <w:color w:val="auto"/>
          <w:sz w:val="36"/>
          <w:highlight w:val="none"/>
        </w:rPr>
      </w:pPr>
    </w:p>
    <w:p w14:paraId="22C0F603">
      <w:pPr>
        <w:pStyle w:val="35"/>
        <w:jc w:val="center"/>
        <w:rPr>
          <w:rFonts w:hint="default" w:ascii="Times New Roman" w:hAnsi="Times New Roman" w:cs="Times New Roman"/>
          <w:b/>
          <w:color w:val="auto"/>
          <w:spacing w:val="24"/>
          <w:sz w:val="140"/>
          <w:highlight w:val="none"/>
        </w:rPr>
      </w:pPr>
      <w:r>
        <w:rPr>
          <w:rFonts w:hint="default" w:ascii="Times New Roman" w:hAnsi="Times New Roman" w:cs="Times New Roman"/>
          <w:b/>
          <w:color w:val="auto"/>
          <w:spacing w:val="24"/>
          <w:sz w:val="140"/>
          <w:highlight w:val="none"/>
        </w:rPr>
        <w:t>招标文件</w:t>
      </w:r>
    </w:p>
    <w:p w14:paraId="238502E8">
      <w:pPr>
        <w:pStyle w:val="35"/>
        <w:jc w:val="center"/>
        <w:rPr>
          <w:rFonts w:hint="default" w:ascii="Times New Roman" w:hAnsi="Times New Roman" w:cs="Times New Roman"/>
          <w:b/>
          <w:color w:val="auto"/>
          <w:spacing w:val="24"/>
          <w:sz w:val="140"/>
          <w:highlight w:val="none"/>
        </w:rPr>
      </w:pPr>
    </w:p>
    <w:p w14:paraId="1F2D6680">
      <w:pPr>
        <w:pStyle w:val="35"/>
        <w:jc w:val="center"/>
        <w:rPr>
          <w:rFonts w:hint="default" w:ascii="Times New Roman" w:hAnsi="Times New Roman" w:cs="Times New Roman"/>
          <w:b/>
          <w:color w:val="auto"/>
          <w:spacing w:val="24"/>
          <w:sz w:val="36"/>
          <w:highlight w:val="none"/>
        </w:rPr>
      </w:pPr>
    </w:p>
    <w:p w14:paraId="52A51EC4">
      <w:pPr>
        <w:pStyle w:val="35"/>
        <w:jc w:val="center"/>
        <w:rPr>
          <w:rFonts w:hint="default" w:ascii="Times New Roman" w:hAnsi="Times New Roman" w:cs="Times New Roman"/>
          <w:b/>
          <w:color w:val="auto"/>
          <w:spacing w:val="24"/>
          <w:sz w:val="36"/>
          <w:highlight w:val="none"/>
        </w:rPr>
      </w:pPr>
    </w:p>
    <w:p w14:paraId="0E2F300F">
      <w:pPr>
        <w:pStyle w:val="35"/>
        <w:jc w:val="center"/>
        <w:rPr>
          <w:rFonts w:hint="default" w:ascii="Times New Roman" w:hAnsi="Times New Roman" w:cs="Times New Roman"/>
          <w:b/>
          <w:color w:val="auto"/>
          <w:spacing w:val="24"/>
          <w:sz w:val="36"/>
          <w:highlight w:val="none"/>
        </w:rPr>
      </w:pPr>
    </w:p>
    <w:p w14:paraId="49DD1411">
      <w:pPr>
        <w:pStyle w:val="35"/>
        <w:jc w:val="center"/>
        <w:rPr>
          <w:rFonts w:hint="default" w:ascii="Times New Roman" w:hAnsi="Times New Roman" w:cs="Times New Roman"/>
          <w:b/>
          <w:color w:val="auto"/>
          <w:spacing w:val="24"/>
          <w:sz w:val="36"/>
          <w:highlight w:val="none"/>
        </w:rPr>
      </w:pPr>
    </w:p>
    <w:p w14:paraId="6B3B53C4">
      <w:pPr>
        <w:pStyle w:val="35"/>
        <w:jc w:val="center"/>
        <w:rPr>
          <w:rFonts w:hint="eastAsia" w:ascii="Times New Roman" w:hAnsi="Times New Roman" w:cs="Times New Roman"/>
          <w:b/>
          <w:color w:val="auto"/>
          <w:spacing w:val="24"/>
          <w:sz w:val="44"/>
          <w:szCs w:val="6"/>
          <w:highlight w:val="none"/>
          <w:lang w:val="en-US" w:eastAsia="zh-CN"/>
        </w:rPr>
      </w:pPr>
      <w:r>
        <w:rPr>
          <w:rFonts w:hint="default" w:ascii="Times New Roman" w:hAnsi="Times New Roman" w:cs="Times New Roman"/>
          <w:b/>
          <w:color w:val="auto"/>
          <w:spacing w:val="24"/>
          <w:sz w:val="44"/>
          <w:szCs w:val="6"/>
          <w:highlight w:val="none"/>
        </w:rPr>
        <w:t>项目名称：</w:t>
      </w:r>
      <w:r>
        <w:rPr>
          <w:rFonts w:hint="default" w:ascii="Times New Roman" w:hAnsi="Times New Roman" w:cs="Times New Roman"/>
          <w:b/>
          <w:color w:val="auto"/>
          <w:spacing w:val="24"/>
          <w:sz w:val="44"/>
          <w:szCs w:val="6"/>
          <w:highlight w:val="none"/>
          <w:lang w:val="en-US" w:eastAsia="zh-CN"/>
        </w:rPr>
        <w:t>科研</w:t>
      </w:r>
      <w:r>
        <w:rPr>
          <w:rFonts w:hint="eastAsia" w:ascii="Times New Roman" w:hAnsi="Times New Roman" w:cs="Times New Roman"/>
          <w:b/>
          <w:color w:val="auto"/>
          <w:spacing w:val="24"/>
          <w:sz w:val="44"/>
          <w:szCs w:val="6"/>
          <w:highlight w:val="none"/>
          <w:lang w:val="en-US" w:eastAsia="zh-CN"/>
        </w:rPr>
        <w:t>气体供应商遴选</w:t>
      </w:r>
    </w:p>
    <w:p w14:paraId="6B333326">
      <w:pPr>
        <w:pStyle w:val="35"/>
        <w:jc w:val="center"/>
        <w:rPr>
          <w:rFonts w:hint="default" w:ascii="Times New Roman" w:hAnsi="Times New Roman" w:cs="Times New Roman"/>
          <w:b/>
          <w:color w:val="auto"/>
          <w:spacing w:val="24"/>
          <w:sz w:val="44"/>
          <w:szCs w:val="6"/>
          <w:highlight w:val="none"/>
          <w:lang w:val="en-US" w:eastAsia="zh-CN"/>
        </w:rPr>
      </w:pPr>
      <w:r>
        <w:rPr>
          <w:rFonts w:hint="default" w:ascii="Times New Roman" w:hAnsi="Times New Roman" w:cs="Times New Roman"/>
          <w:b/>
          <w:color w:val="auto"/>
          <w:spacing w:val="24"/>
          <w:sz w:val="44"/>
          <w:szCs w:val="6"/>
          <w:highlight w:val="none"/>
        </w:rPr>
        <w:t>招标编号：</w:t>
      </w:r>
      <w:r>
        <w:rPr>
          <w:rFonts w:hint="default" w:ascii="Times New Roman" w:hAnsi="Times New Roman" w:cs="Times New Roman"/>
          <w:b/>
          <w:color w:val="auto"/>
          <w:spacing w:val="24"/>
          <w:sz w:val="44"/>
          <w:szCs w:val="6"/>
          <w:highlight w:val="none"/>
          <w:lang w:val="en-US" w:eastAsia="zh-CN"/>
        </w:rPr>
        <w:t>FJIRSM-202</w:t>
      </w:r>
      <w:r>
        <w:rPr>
          <w:rFonts w:hint="eastAsia" w:ascii="Times New Roman" w:cs="Times New Roman"/>
          <w:b/>
          <w:color w:val="auto"/>
          <w:spacing w:val="24"/>
          <w:sz w:val="44"/>
          <w:szCs w:val="6"/>
          <w:highlight w:val="none"/>
          <w:lang w:val="en-US" w:eastAsia="zh-CN"/>
        </w:rPr>
        <w:t>6</w:t>
      </w:r>
      <w:r>
        <w:rPr>
          <w:rFonts w:hint="default" w:ascii="Times New Roman" w:hAnsi="Times New Roman" w:cs="Times New Roman"/>
          <w:b/>
          <w:color w:val="auto"/>
          <w:spacing w:val="24"/>
          <w:sz w:val="44"/>
          <w:szCs w:val="6"/>
          <w:highlight w:val="none"/>
          <w:lang w:val="en-US" w:eastAsia="zh-CN"/>
        </w:rPr>
        <w:t>-001</w:t>
      </w:r>
    </w:p>
    <w:p w14:paraId="2A50BAA8">
      <w:pPr>
        <w:pStyle w:val="35"/>
        <w:jc w:val="center"/>
        <w:rPr>
          <w:rFonts w:hint="default" w:ascii="Times New Roman" w:hAnsi="Times New Roman" w:cs="Times New Roman"/>
          <w:b/>
          <w:color w:val="auto"/>
          <w:spacing w:val="24"/>
          <w:sz w:val="44"/>
          <w:szCs w:val="6"/>
          <w:highlight w:val="none"/>
        </w:rPr>
      </w:pPr>
    </w:p>
    <w:p w14:paraId="1A194776">
      <w:pPr>
        <w:pStyle w:val="35"/>
        <w:jc w:val="center"/>
        <w:rPr>
          <w:rFonts w:hint="default" w:ascii="Times New Roman" w:hAnsi="Times New Roman" w:cs="Times New Roman"/>
          <w:b/>
          <w:color w:val="auto"/>
          <w:spacing w:val="24"/>
          <w:sz w:val="44"/>
          <w:szCs w:val="6"/>
          <w:highlight w:val="none"/>
        </w:rPr>
      </w:pPr>
      <w:r>
        <w:rPr>
          <w:rFonts w:hint="default" w:ascii="Times New Roman" w:hAnsi="Times New Roman" w:cs="Times New Roman"/>
          <w:b/>
          <w:color w:val="auto"/>
          <w:spacing w:val="24"/>
          <w:sz w:val="44"/>
          <w:szCs w:val="6"/>
          <w:highlight w:val="none"/>
        </w:rPr>
        <w:t>采购人：中国科学院福建物质结构研究所</w:t>
      </w:r>
    </w:p>
    <w:p w14:paraId="2537412B">
      <w:pPr>
        <w:pStyle w:val="35"/>
        <w:jc w:val="center"/>
        <w:rPr>
          <w:rFonts w:hint="default" w:ascii="Times New Roman" w:hAnsi="Times New Roman" w:cs="Times New Roman"/>
          <w:b/>
          <w:color w:val="auto"/>
          <w:spacing w:val="24"/>
          <w:sz w:val="44"/>
          <w:szCs w:val="6"/>
          <w:highlight w:val="none"/>
        </w:rPr>
      </w:pPr>
    </w:p>
    <w:p w14:paraId="4B98E552">
      <w:pPr>
        <w:pStyle w:val="35"/>
        <w:jc w:val="center"/>
        <w:rPr>
          <w:rFonts w:hint="default" w:ascii="Times New Roman" w:hAnsi="Times New Roman" w:cs="Times New Roman"/>
          <w:b/>
          <w:color w:val="auto"/>
          <w:spacing w:val="24"/>
          <w:sz w:val="44"/>
          <w:szCs w:val="6"/>
          <w:highlight w:val="none"/>
        </w:rPr>
      </w:pPr>
    </w:p>
    <w:p w14:paraId="76EB0BCB">
      <w:pPr>
        <w:pStyle w:val="35"/>
        <w:jc w:val="center"/>
        <w:rPr>
          <w:rFonts w:hint="default" w:ascii="Times New Roman" w:hAnsi="Times New Roman" w:cs="Times New Roman"/>
          <w:b/>
          <w:color w:val="auto"/>
          <w:spacing w:val="24"/>
          <w:sz w:val="44"/>
          <w:szCs w:val="6"/>
          <w:highlight w:val="none"/>
        </w:rPr>
      </w:pPr>
      <w:r>
        <w:rPr>
          <w:rFonts w:hint="default" w:ascii="Times New Roman" w:hAnsi="Times New Roman" w:cs="Times New Roman"/>
          <w:b/>
          <w:color w:val="auto"/>
          <w:spacing w:val="24"/>
          <w:sz w:val="44"/>
          <w:szCs w:val="6"/>
          <w:highlight w:val="none"/>
        </w:rPr>
        <w:t> </w:t>
      </w:r>
    </w:p>
    <w:p w14:paraId="55CA1781">
      <w:pPr>
        <w:pStyle w:val="35"/>
        <w:jc w:val="center"/>
        <w:rPr>
          <w:rFonts w:hint="default" w:ascii="Times New Roman" w:hAnsi="Times New Roman" w:cs="Times New Roman"/>
          <w:b/>
          <w:color w:val="auto"/>
          <w:spacing w:val="24"/>
          <w:sz w:val="44"/>
          <w:szCs w:val="6"/>
          <w:highlight w:val="none"/>
        </w:rPr>
      </w:pPr>
      <w:r>
        <w:rPr>
          <w:rFonts w:hint="default" w:ascii="Times New Roman" w:hAnsi="Times New Roman" w:cs="Times New Roman"/>
          <w:b/>
          <w:color w:val="auto"/>
          <w:spacing w:val="24"/>
          <w:sz w:val="44"/>
          <w:szCs w:val="6"/>
          <w:highlight w:val="none"/>
        </w:rPr>
        <w:t>202</w:t>
      </w:r>
      <w:r>
        <w:rPr>
          <w:rFonts w:hint="eastAsia" w:ascii="Times New Roman" w:hAnsi="Times New Roman" w:cs="Times New Roman"/>
          <w:b/>
          <w:color w:val="auto"/>
          <w:spacing w:val="24"/>
          <w:sz w:val="44"/>
          <w:szCs w:val="6"/>
          <w:highlight w:val="none"/>
          <w:lang w:val="en-US" w:eastAsia="zh-CN"/>
        </w:rPr>
        <w:t>6</w:t>
      </w:r>
      <w:r>
        <w:rPr>
          <w:rFonts w:hint="default" w:ascii="Times New Roman" w:hAnsi="Times New Roman" w:cs="Times New Roman"/>
          <w:b/>
          <w:color w:val="auto"/>
          <w:spacing w:val="24"/>
          <w:sz w:val="44"/>
          <w:szCs w:val="6"/>
          <w:highlight w:val="none"/>
        </w:rPr>
        <w:t>年</w:t>
      </w:r>
      <w:r>
        <w:rPr>
          <w:rFonts w:hint="default" w:ascii="Times New Roman" w:hAnsi="Times New Roman" w:cs="Times New Roman"/>
          <w:b/>
          <w:color w:val="auto"/>
          <w:spacing w:val="24"/>
          <w:sz w:val="44"/>
          <w:szCs w:val="6"/>
          <w:highlight w:val="none"/>
          <w:lang w:val="en-US" w:eastAsia="zh-CN"/>
        </w:rPr>
        <w:t>0</w:t>
      </w:r>
      <w:r>
        <w:rPr>
          <w:rFonts w:hint="eastAsia" w:ascii="Times New Roman" w:hAnsi="Times New Roman" w:cs="Times New Roman"/>
          <w:b/>
          <w:color w:val="auto"/>
          <w:spacing w:val="24"/>
          <w:sz w:val="44"/>
          <w:szCs w:val="6"/>
          <w:highlight w:val="none"/>
          <w:lang w:val="en-US" w:eastAsia="zh-CN"/>
        </w:rPr>
        <w:t>4</w:t>
      </w:r>
      <w:r>
        <w:rPr>
          <w:rFonts w:hint="default" w:ascii="Times New Roman" w:hAnsi="Times New Roman" w:cs="Times New Roman"/>
          <w:b/>
          <w:color w:val="auto"/>
          <w:spacing w:val="24"/>
          <w:sz w:val="44"/>
          <w:szCs w:val="6"/>
          <w:highlight w:val="none"/>
        </w:rPr>
        <w:t>月</w:t>
      </w:r>
    </w:p>
    <w:p w14:paraId="6A1AFDF2">
      <w:pPr>
        <w:pStyle w:val="35"/>
        <w:jc w:val="center"/>
        <w:rPr>
          <w:rFonts w:hint="default" w:ascii="Times New Roman" w:hAnsi="Times New Roman" w:cs="Times New Roman"/>
          <w:b/>
          <w:color w:val="auto"/>
          <w:spacing w:val="24"/>
          <w:sz w:val="48"/>
          <w:szCs w:val="8"/>
          <w:highlight w:val="none"/>
        </w:rPr>
      </w:pPr>
    </w:p>
    <w:p w14:paraId="15EF192A">
      <w:pPr>
        <w:pStyle w:val="35"/>
        <w:jc w:val="center"/>
        <w:rPr>
          <w:rFonts w:hint="default" w:ascii="Times New Roman" w:hAnsi="Times New Roman" w:cs="Times New Roman"/>
          <w:b/>
          <w:color w:val="auto"/>
          <w:spacing w:val="24"/>
          <w:sz w:val="48"/>
          <w:szCs w:val="8"/>
          <w:highlight w:val="none"/>
        </w:rPr>
      </w:pPr>
    </w:p>
    <w:p w14:paraId="31764C19">
      <w:pPr>
        <w:pStyle w:val="20"/>
        <w:spacing w:line="432" w:lineRule="auto"/>
        <w:jc w:val="center"/>
        <w:rPr>
          <w:rFonts w:hint="default" w:ascii="Times New Roman" w:hAnsi="Times New Roman" w:cs="Times New Roman"/>
          <w:b/>
          <w:color w:val="auto"/>
          <w:sz w:val="32"/>
          <w:szCs w:val="44"/>
          <w:highlight w:val="none"/>
        </w:rPr>
      </w:pPr>
      <w:r>
        <w:rPr>
          <w:rFonts w:hint="default" w:ascii="Times New Roman" w:hAnsi="Times New Roman" w:cs="Times New Roman"/>
          <w:b/>
          <w:color w:val="auto"/>
          <w:sz w:val="32"/>
          <w:szCs w:val="44"/>
          <w:highlight w:val="none"/>
        </w:rPr>
        <w:t>目   录</w:t>
      </w:r>
    </w:p>
    <w:p w14:paraId="116D3197">
      <w:pPr>
        <w:rPr>
          <w:rFonts w:hint="default" w:ascii="Times New Roman" w:hAnsi="Times New Roman" w:cs="Times New Roman"/>
          <w:color w:val="auto"/>
          <w:highlight w:val="none"/>
        </w:rPr>
      </w:pPr>
    </w:p>
    <w:p w14:paraId="3B6BAD76">
      <w:pPr>
        <w:pStyle w:val="17"/>
        <w:tabs>
          <w:tab w:val="right" w:leader="dot" w:pos="9865"/>
        </w:tabs>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TOC \o "1-3" \h \z \u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_Toc15656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第一章   投标邀请</w:t>
      </w:r>
      <w:r>
        <w:tab/>
      </w:r>
      <w:r>
        <w:fldChar w:fldCharType="begin"/>
      </w:r>
      <w:r>
        <w:instrText xml:space="preserve"> PAGEREF _Toc15656 \h </w:instrText>
      </w:r>
      <w:r>
        <w:fldChar w:fldCharType="separate"/>
      </w:r>
      <w:r>
        <w:t>3</w:t>
      </w:r>
      <w:r>
        <w:fldChar w:fldCharType="end"/>
      </w:r>
      <w:r>
        <w:rPr>
          <w:rFonts w:hint="default" w:ascii="Times New Roman" w:hAnsi="Times New Roman" w:cs="Times New Roman"/>
          <w:color w:val="auto"/>
          <w:highlight w:val="none"/>
        </w:rPr>
        <w:fldChar w:fldCharType="end"/>
      </w:r>
    </w:p>
    <w:p w14:paraId="032513FA">
      <w:pPr>
        <w:pStyle w:val="17"/>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_Toc7892 </w:instrText>
      </w:r>
      <w:r>
        <w:rPr>
          <w:rFonts w:hint="default" w:ascii="Times New Roman" w:hAnsi="Times New Roman" w:cs="Times New Roman"/>
          <w:bCs/>
          <w:highlight w:val="none"/>
          <w:lang w:val="zh-CN"/>
        </w:rPr>
        <w:fldChar w:fldCharType="separate"/>
      </w:r>
      <w:r>
        <w:rPr>
          <w:rFonts w:hint="default" w:ascii="Times New Roman" w:hAnsi="Times New Roman" w:cs="Times New Roman"/>
          <w:szCs w:val="36"/>
          <w:highlight w:val="none"/>
        </w:rPr>
        <w:t>第二章 采购项目内容和要求</w:t>
      </w:r>
      <w:r>
        <w:tab/>
      </w:r>
      <w:r>
        <w:fldChar w:fldCharType="begin"/>
      </w:r>
      <w:r>
        <w:instrText xml:space="preserve"> PAGEREF _Toc7892 \h </w:instrText>
      </w:r>
      <w:r>
        <w:fldChar w:fldCharType="separate"/>
      </w:r>
      <w:r>
        <w:t>4</w:t>
      </w:r>
      <w:r>
        <w:fldChar w:fldCharType="end"/>
      </w:r>
      <w:r>
        <w:rPr>
          <w:rFonts w:hint="default" w:ascii="Times New Roman" w:hAnsi="Times New Roman" w:cs="Times New Roman"/>
          <w:bCs/>
          <w:color w:val="auto"/>
          <w:highlight w:val="none"/>
          <w:lang w:val="zh-CN"/>
        </w:rPr>
        <w:fldChar w:fldCharType="end"/>
      </w:r>
    </w:p>
    <w:p w14:paraId="5A7AAC22">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_Toc23142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一、项目概况</w:t>
      </w:r>
      <w:r>
        <w:tab/>
      </w:r>
      <w:r>
        <w:fldChar w:fldCharType="begin"/>
      </w:r>
      <w:r>
        <w:instrText xml:space="preserve"> PAGEREF _Toc23142 \h </w:instrText>
      </w:r>
      <w:r>
        <w:fldChar w:fldCharType="separate"/>
      </w:r>
      <w:r>
        <w:t>4</w:t>
      </w:r>
      <w:r>
        <w:fldChar w:fldCharType="end"/>
      </w:r>
      <w:r>
        <w:rPr>
          <w:rFonts w:hint="default" w:ascii="Times New Roman" w:hAnsi="Times New Roman" w:cs="Times New Roman"/>
          <w:bCs/>
          <w:color w:val="auto"/>
          <w:highlight w:val="none"/>
          <w:lang w:val="zh-CN"/>
        </w:rPr>
        <w:fldChar w:fldCharType="end"/>
      </w:r>
    </w:p>
    <w:p w14:paraId="2E487063">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_Toc1311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二、技术和服务要求</w:t>
      </w:r>
      <w:r>
        <w:tab/>
      </w:r>
      <w:r>
        <w:fldChar w:fldCharType="begin"/>
      </w:r>
      <w:r>
        <w:instrText xml:space="preserve"> PAGEREF _Toc1311 \h </w:instrText>
      </w:r>
      <w:r>
        <w:fldChar w:fldCharType="separate"/>
      </w:r>
      <w:r>
        <w:t>4</w:t>
      </w:r>
      <w:r>
        <w:fldChar w:fldCharType="end"/>
      </w:r>
      <w:r>
        <w:rPr>
          <w:rFonts w:hint="default" w:ascii="Times New Roman" w:hAnsi="Times New Roman" w:cs="Times New Roman"/>
          <w:bCs/>
          <w:color w:val="auto"/>
          <w:highlight w:val="none"/>
          <w:lang w:val="zh-CN"/>
        </w:rPr>
        <w:fldChar w:fldCharType="end"/>
      </w:r>
    </w:p>
    <w:p w14:paraId="489804FA">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_Toc12057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三、商务条件</w:t>
      </w:r>
      <w:r>
        <w:tab/>
      </w:r>
      <w:r>
        <w:fldChar w:fldCharType="begin"/>
      </w:r>
      <w:r>
        <w:instrText xml:space="preserve"> PAGEREF _Toc12057 \h </w:instrText>
      </w:r>
      <w:r>
        <w:fldChar w:fldCharType="separate"/>
      </w:r>
      <w:r>
        <w:t>6</w:t>
      </w:r>
      <w:r>
        <w:fldChar w:fldCharType="end"/>
      </w:r>
      <w:r>
        <w:rPr>
          <w:rFonts w:hint="default" w:ascii="Times New Roman" w:hAnsi="Times New Roman" w:cs="Times New Roman"/>
          <w:bCs/>
          <w:color w:val="auto"/>
          <w:highlight w:val="none"/>
          <w:lang w:val="zh-CN"/>
        </w:rPr>
        <w:fldChar w:fldCharType="end"/>
      </w:r>
    </w:p>
    <w:p w14:paraId="0338B944">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_Toc11113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四、验收标准和验收方法</w:t>
      </w:r>
      <w:r>
        <w:tab/>
      </w:r>
      <w:r>
        <w:fldChar w:fldCharType="begin"/>
      </w:r>
      <w:r>
        <w:instrText xml:space="preserve"> PAGEREF _Toc11113 \h </w:instrText>
      </w:r>
      <w:r>
        <w:fldChar w:fldCharType="separate"/>
      </w:r>
      <w:r>
        <w:t>7</w:t>
      </w:r>
      <w:r>
        <w:fldChar w:fldCharType="end"/>
      </w:r>
      <w:r>
        <w:rPr>
          <w:rFonts w:hint="default" w:ascii="Times New Roman" w:hAnsi="Times New Roman" w:cs="Times New Roman"/>
          <w:bCs/>
          <w:color w:val="auto"/>
          <w:highlight w:val="none"/>
          <w:lang w:val="zh-CN"/>
        </w:rPr>
        <w:fldChar w:fldCharType="end"/>
      </w:r>
    </w:p>
    <w:p w14:paraId="66FDEE26">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_Toc7603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五、</w:t>
      </w:r>
      <w:r>
        <w:rPr>
          <w:rFonts w:hint="default" w:ascii="Times New Roman" w:hAnsi="Times New Roman" w:cs="Times New Roman"/>
          <w:highlight w:val="none"/>
        </w:rPr>
        <w:t>付款方式</w:t>
      </w:r>
      <w:r>
        <w:tab/>
      </w:r>
      <w:r>
        <w:fldChar w:fldCharType="begin"/>
      </w:r>
      <w:r>
        <w:instrText xml:space="preserve"> PAGEREF _Toc7603 \h </w:instrText>
      </w:r>
      <w:r>
        <w:fldChar w:fldCharType="separate"/>
      </w:r>
      <w:r>
        <w:t>7</w:t>
      </w:r>
      <w:r>
        <w:fldChar w:fldCharType="end"/>
      </w:r>
      <w:r>
        <w:rPr>
          <w:rFonts w:hint="default" w:ascii="Times New Roman" w:hAnsi="Times New Roman" w:cs="Times New Roman"/>
          <w:bCs/>
          <w:color w:val="auto"/>
          <w:highlight w:val="none"/>
          <w:lang w:val="zh-CN"/>
        </w:rPr>
        <w:fldChar w:fldCharType="end"/>
      </w:r>
    </w:p>
    <w:p w14:paraId="637E12C0">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_Toc20312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lang w:val="en-US" w:eastAsia="zh-CN"/>
        </w:rPr>
        <w:t>六</w:t>
      </w:r>
      <w:r>
        <w:rPr>
          <w:rFonts w:hint="default" w:ascii="Times New Roman" w:hAnsi="Times New Roman" w:cs="Times New Roman"/>
          <w:highlight w:val="none"/>
        </w:rPr>
        <w:t>、履约保证金、质量保证金</w:t>
      </w:r>
      <w:r>
        <w:tab/>
      </w:r>
      <w:r>
        <w:fldChar w:fldCharType="begin"/>
      </w:r>
      <w:r>
        <w:instrText xml:space="preserve"> PAGEREF _Toc20312 \h </w:instrText>
      </w:r>
      <w:r>
        <w:fldChar w:fldCharType="separate"/>
      </w:r>
      <w:r>
        <w:t>7</w:t>
      </w:r>
      <w:r>
        <w:fldChar w:fldCharType="end"/>
      </w:r>
      <w:r>
        <w:rPr>
          <w:rFonts w:hint="default" w:ascii="Times New Roman" w:hAnsi="Times New Roman" w:cs="Times New Roman"/>
          <w:bCs/>
          <w:color w:val="auto"/>
          <w:highlight w:val="none"/>
          <w:lang w:val="zh-CN"/>
        </w:rPr>
        <w:fldChar w:fldCharType="end"/>
      </w:r>
    </w:p>
    <w:p w14:paraId="70232690">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_Toc9807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lang w:val="en-US" w:eastAsia="zh-CN"/>
        </w:rPr>
        <w:t>七、注意事项</w:t>
      </w:r>
      <w:r>
        <w:tab/>
      </w:r>
      <w:r>
        <w:fldChar w:fldCharType="begin"/>
      </w:r>
      <w:r>
        <w:instrText xml:space="preserve"> PAGEREF _Toc9807 \h </w:instrText>
      </w:r>
      <w:r>
        <w:fldChar w:fldCharType="separate"/>
      </w:r>
      <w:r>
        <w:t>7</w:t>
      </w:r>
      <w:r>
        <w:fldChar w:fldCharType="end"/>
      </w:r>
      <w:r>
        <w:rPr>
          <w:rFonts w:hint="default" w:ascii="Times New Roman" w:hAnsi="Times New Roman" w:cs="Times New Roman"/>
          <w:bCs/>
          <w:color w:val="auto"/>
          <w:highlight w:val="none"/>
          <w:lang w:val="zh-CN"/>
        </w:rPr>
        <w:fldChar w:fldCharType="end"/>
      </w:r>
    </w:p>
    <w:p w14:paraId="205AD940">
      <w:pPr>
        <w:pStyle w:val="17"/>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_Toc3425 </w:instrText>
      </w:r>
      <w:r>
        <w:rPr>
          <w:rFonts w:hint="default" w:ascii="Times New Roman" w:hAnsi="Times New Roman" w:cs="Times New Roman"/>
          <w:bCs/>
          <w:highlight w:val="none"/>
          <w:lang w:val="zh-CN"/>
        </w:rPr>
        <w:fldChar w:fldCharType="separate"/>
      </w:r>
      <w:r>
        <w:rPr>
          <w:rFonts w:hint="default" w:ascii="Times New Roman" w:hAnsi="Times New Roman" w:cs="Times New Roman"/>
          <w:szCs w:val="36"/>
          <w:highlight w:val="none"/>
        </w:rPr>
        <w:t>第三章  投标人须知</w:t>
      </w:r>
      <w:r>
        <w:tab/>
      </w:r>
      <w:r>
        <w:fldChar w:fldCharType="begin"/>
      </w:r>
      <w:r>
        <w:instrText xml:space="preserve"> PAGEREF _Toc3425 \h </w:instrText>
      </w:r>
      <w:r>
        <w:fldChar w:fldCharType="separate"/>
      </w:r>
      <w:r>
        <w:t>8</w:t>
      </w:r>
      <w:r>
        <w:fldChar w:fldCharType="end"/>
      </w:r>
      <w:r>
        <w:rPr>
          <w:rFonts w:hint="default" w:ascii="Times New Roman" w:hAnsi="Times New Roman" w:cs="Times New Roman"/>
          <w:bCs/>
          <w:color w:val="auto"/>
          <w:highlight w:val="none"/>
          <w:lang w:val="zh-CN"/>
        </w:rPr>
        <w:fldChar w:fldCharType="end"/>
      </w:r>
    </w:p>
    <w:p w14:paraId="3BDB1121">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_Toc17717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一、说明</w:t>
      </w:r>
      <w:r>
        <w:tab/>
      </w:r>
      <w:r>
        <w:fldChar w:fldCharType="begin"/>
      </w:r>
      <w:r>
        <w:instrText xml:space="preserve"> PAGEREF _Toc17717 \h </w:instrText>
      </w:r>
      <w:r>
        <w:fldChar w:fldCharType="separate"/>
      </w:r>
      <w:r>
        <w:t>9</w:t>
      </w:r>
      <w:r>
        <w:fldChar w:fldCharType="end"/>
      </w:r>
      <w:r>
        <w:rPr>
          <w:rFonts w:hint="default" w:ascii="Times New Roman" w:hAnsi="Times New Roman" w:cs="Times New Roman"/>
          <w:bCs/>
          <w:color w:val="auto"/>
          <w:highlight w:val="none"/>
          <w:lang w:val="zh-CN"/>
        </w:rPr>
        <w:fldChar w:fldCharType="end"/>
      </w:r>
    </w:p>
    <w:p w14:paraId="31181FB2">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_Toc972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二、招标文件</w:t>
      </w:r>
      <w:r>
        <w:tab/>
      </w:r>
      <w:r>
        <w:fldChar w:fldCharType="begin"/>
      </w:r>
      <w:r>
        <w:instrText xml:space="preserve"> PAGEREF _Toc972 \h </w:instrText>
      </w:r>
      <w:r>
        <w:fldChar w:fldCharType="separate"/>
      </w:r>
      <w:r>
        <w:t>10</w:t>
      </w:r>
      <w:r>
        <w:fldChar w:fldCharType="end"/>
      </w:r>
      <w:r>
        <w:rPr>
          <w:rFonts w:hint="default" w:ascii="Times New Roman" w:hAnsi="Times New Roman" w:cs="Times New Roman"/>
          <w:bCs/>
          <w:color w:val="auto"/>
          <w:highlight w:val="none"/>
          <w:lang w:val="zh-CN"/>
        </w:rPr>
        <w:fldChar w:fldCharType="end"/>
      </w:r>
    </w:p>
    <w:p w14:paraId="6217186B">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_Toc20031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三、投标文件的编写</w:t>
      </w:r>
      <w:r>
        <w:tab/>
      </w:r>
      <w:r>
        <w:fldChar w:fldCharType="begin"/>
      </w:r>
      <w:r>
        <w:instrText xml:space="preserve"> PAGEREF _Toc20031 \h </w:instrText>
      </w:r>
      <w:r>
        <w:fldChar w:fldCharType="separate"/>
      </w:r>
      <w:r>
        <w:t>10</w:t>
      </w:r>
      <w:r>
        <w:fldChar w:fldCharType="end"/>
      </w:r>
      <w:r>
        <w:rPr>
          <w:rFonts w:hint="default" w:ascii="Times New Roman" w:hAnsi="Times New Roman" w:cs="Times New Roman"/>
          <w:bCs/>
          <w:color w:val="auto"/>
          <w:highlight w:val="none"/>
          <w:lang w:val="zh-CN"/>
        </w:rPr>
        <w:fldChar w:fldCharType="end"/>
      </w:r>
    </w:p>
    <w:p w14:paraId="6629A9AB">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_Toc29428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四、投标文件的提交</w:t>
      </w:r>
      <w:r>
        <w:tab/>
      </w:r>
      <w:r>
        <w:fldChar w:fldCharType="begin"/>
      </w:r>
      <w:r>
        <w:instrText xml:space="preserve"> PAGEREF _Toc29428 \h </w:instrText>
      </w:r>
      <w:r>
        <w:fldChar w:fldCharType="separate"/>
      </w:r>
      <w:r>
        <w:t>12</w:t>
      </w:r>
      <w:r>
        <w:fldChar w:fldCharType="end"/>
      </w:r>
      <w:r>
        <w:rPr>
          <w:rFonts w:hint="default" w:ascii="Times New Roman" w:hAnsi="Times New Roman" w:cs="Times New Roman"/>
          <w:bCs/>
          <w:color w:val="auto"/>
          <w:highlight w:val="none"/>
          <w:lang w:val="zh-CN"/>
        </w:rPr>
        <w:fldChar w:fldCharType="end"/>
      </w:r>
    </w:p>
    <w:p w14:paraId="42B7B4D4">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_Toc29849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五、投标文件的评估和比较</w:t>
      </w:r>
      <w:r>
        <w:tab/>
      </w:r>
      <w:r>
        <w:fldChar w:fldCharType="begin"/>
      </w:r>
      <w:r>
        <w:instrText xml:space="preserve"> PAGEREF _Toc29849 \h </w:instrText>
      </w:r>
      <w:r>
        <w:fldChar w:fldCharType="separate"/>
      </w:r>
      <w:r>
        <w:t>13</w:t>
      </w:r>
      <w:r>
        <w:fldChar w:fldCharType="end"/>
      </w:r>
      <w:r>
        <w:rPr>
          <w:rFonts w:hint="default" w:ascii="Times New Roman" w:hAnsi="Times New Roman" w:cs="Times New Roman"/>
          <w:bCs/>
          <w:color w:val="auto"/>
          <w:highlight w:val="none"/>
          <w:lang w:val="zh-CN"/>
        </w:rPr>
        <w:fldChar w:fldCharType="end"/>
      </w:r>
    </w:p>
    <w:p w14:paraId="63FDC54A">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_Toc27788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六、定标与授予合同</w:t>
      </w:r>
      <w:r>
        <w:tab/>
      </w:r>
      <w:r>
        <w:fldChar w:fldCharType="begin"/>
      </w:r>
      <w:r>
        <w:instrText xml:space="preserve"> PAGEREF _Toc27788 \h </w:instrText>
      </w:r>
      <w:r>
        <w:fldChar w:fldCharType="separate"/>
      </w:r>
      <w:r>
        <w:t>15</w:t>
      </w:r>
      <w:r>
        <w:fldChar w:fldCharType="end"/>
      </w:r>
      <w:r>
        <w:rPr>
          <w:rFonts w:hint="default" w:ascii="Times New Roman" w:hAnsi="Times New Roman" w:cs="Times New Roman"/>
          <w:bCs/>
          <w:color w:val="auto"/>
          <w:highlight w:val="none"/>
          <w:lang w:val="zh-CN"/>
        </w:rPr>
        <w:fldChar w:fldCharType="end"/>
      </w:r>
    </w:p>
    <w:p w14:paraId="44E6A1D6">
      <w:pPr>
        <w:pStyle w:val="17"/>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_Toc27009 </w:instrText>
      </w:r>
      <w:r>
        <w:rPr>
          <w:rFonts w:hint="default" w:ascii="Times New Roman" w:hAnsi="Times New Roman" w:cs="Times New Roman"/>
          <w:bCs/>
          <w:highlight w:val="none"/>
          <w:lang w:val="zh-CN"/>
        </w:rPr>
        <w:fldChar w:fldCharType="separate"/>
      </w:r>
      <w:r>
        <w:rPr>
          <w:rFonts w:hint="default" w:ascii="Times New Roman" w:hAnsi="Times New Roman" w:cs="Times New Roman"/>
          <w:szCs w:val="36"/>
          <w:highlight w:val="none"/>
        </w:rPr>
        <w:t>第四章    投标文件格式</w:t>
      </w:r>
      <w:r>
        <w:tab/>
      </w:r>
      <w:r>
        <w:fldChar w:fldCharType="begin"/>
      </w:r>
      <w:r>
        <w:instrText xml:space="preserve"> PAGEREF _Toc27009 \h </w:instrText>
      </w:r>
      <w:r>
        <w:fldChar w:fldCharType="separate"/>
      </w:r>
      <w:r>
        <w:t>19</w:t>
      </w:r>
      <w:r>
        <w:fldChar w:fldCharType="end"/>
      </w:r>
      <w:r>
        <w:rPr>
          <w:rFonts w:hint="default" w:ascii="Times New Roman" w:hAnsi="Times New Roman" w:cs="Times New Roman"/>
          <w:bCs/>
          <w:color w:val="auto"/>
          <w:highlight w:val="none"/>
          <w:lang w:val="zh-CN"/>
        </w:rPr>
        <w:fldChar w:fldCharType="end"/>
      </w:r>
    </w:p>
    <w:p w14:paraId="292C1F2E">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_Toc29156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一、</w:t>
      </w:r>
      <w:r>
        <w:rPr>
          <w:rFonts w:hint="default" w:ascii="Times New Roman" w:hAnsi="Times New Roman" w:cs="Times New Roman"/>
          <w:highlight w:val="none"/>
        </w:rPr>
        <w:t>投标承诺书</w:t>
      </w:r>
      <w:r>
        <w:tab/>
      </w:r>
      <w:r>
        <w:fldChar w:fldCharType="begin"/>
      </w:r>
      <w:r>
        <w:instrText xml:space="preserve"> PAGEREF _Toc29156 \h </w:instrText>
      </w:r>
      <w:r>
        <w:fldChar w:fldCharType="separate"/>
      </w:r>
      <w:r>
        <w:t>20</w:t>
      </w:r>
      <w:r>
        <w:fldChar w:fldCharType="end"/>
      </w:r>
      <w:r>
        <w:rPr>
          <w:rFonts w:hint="default" w:ascii="Times New Roman" w:hAnsi="Times New Roman" w:cs="Times New Roman"/>
          <w:bCs/>
          <w:color w:val="auto"/>
          <w:highlight w:val="none"/>
          <w:lang w:val="zh-CN"/>
        </w:rPr>
        <w:fldChar w:fldCharType="end"/>
      </w:r>
    </w:p>
    <w:p w14:paraId="24BE26FB">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_Toc4583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二、</w:t>
      </w:r>
      <w:r>
        <w:rPr>
          <w:rFonts w:hint="default" w:ascii="Times New Roman" w:hAnsi="Times New Roman" w:cs="Times New Roman"/>
          <w:highlight w:val="none"/>
        </w:rPr>
        <w:t>开标一览表</w:t>
      </w:r>
      <w:r>
        <w:tab/>
      </w:r>
      <w:r>
        <w:fldChar w:fldCharType="begin"/>
      </w:r>
      <w:r>
        <w:instrText xml:space="preserve"> PAGEREF _Toc4583 \h </w:instrText>
      </w:r>
      <w:r>
        <w:fldChar w:fldCharType="separate"/>
      </w:r>
      <w:r>
        <w:t>21</w:t>
      </w:r>
      <w:r>
        <w:fldChar w:fldCharType="end"/>
      </w:r>
      <w:r>
        <w:rPr>
          <w:rFonts w:hint="default" w:ascii="Times New Roman" w:hAnsi="Times New Roman" w:cs="Times New Roman"/>
          <w:bCs/>
          <w:color w:val="auto"/>
          <w:highlight w:val="none"/>
          <w:lang w:val="zh-CN"/>
        </w:rPr>
        <w:fldChar w:fldCharType="end"/>
      </w:r>
    </w:p>
    <w:p w14:paraId="16F277A9">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_Toc8584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三、范围清单</w:t>
      </w:r>
      <w:r>
        <w:tab/>
      </w:r>
      <w:r>
        <w:fldChar w:fldCharType="begin"/>
      </w:r>
      <w:r>
        <w:instrText xml:space="preserve"> PAGEREF _Toc8584 \h </w:instrText>
      </w:r>
      <w:r>
        <w:fldChar w:fldCharType="separate"/>
      </w:r>
      <w:r>
        <w:t>23</w:t>
      </w:r>
      <w:r>
        <w:fldChar w:fldCharType="end"/>
      </w:r>
      <w:r>
        <w:rPr>
          <w:rFonts w:hint="default" w:ascii="Times New Roman" w:hAnsi="Times New Roman" w:cs="Times New Roman"/>
          <w:bCs/>
          <w:color w:val="auto"/>
          <w:highlight w:val="none"/>
          <w:lang w:val="zh-CN"/>
        </w:rPr>
        <w:fldChar w:fldCharType="end"/>
      </w:r>
    </w:p>
    <w:p w14:paraId="77D6A451">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_Toc4635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四、</w:t>
      </w:r>
      <w:r>
        <w:rPr>
          <w:rFonts w:hint="default" w:ascii="Times New Roman" w:hAnsi="Times New Roman" w:cs="Times New Roman"/>
          <w:highlight w:val="none"/>
        </w:rPr>
        <w:t>技术规格和商务条款偏离表</w:t>
      </w:r>
      <w:r>
        <w:tab/>
      </w:r>
      <w:r>
        <w:fldChar w:fldCharType="begin"/>
      </w:r>
      <w:r>
        <w:instrText xml:space="preserve"> PAGEREF _Toc4635 \h </w:instrText>
      </w:r>
      <w:r>
        <w:fldChar w:fldCharType="separate"/>
      </w:r>
      <w:r>
        <w:t>24</w:t>
      </w:r>
      <w:r>
        <w:fldChar w:fldCharType="end"/>
      </w:r>
      <w:r>
        <w:rPr>
          <w:rFonts w:hint="default" w:ascii="Times New Roman" w:hAnsi="Times New Roman" w:cs="Times New Roman"/>
          <w:bCs/>
          <w:color w:val="auto"/>
          <w:highlight w:val="none"/>
          <w:lang w:val="zh-CN"/>
        </w:rPr>
        <w:fldChar w:fldCharType="end"/>
      </w:r>
    </w:p>
    <w:p w14:paraId="69481432">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_Toc22192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五、</w:t>
      </w:r>
      <w:r>
        <w:rPr>
          <w:rFonts w:hint="default" w:ascii="Times New Roman" w:hAnsi="Times New Roman" w:cs="Times New Roman"/>
          <w:highlight w:val="none"/>
        </w:rPr>
        <w:t>技术服务及售后服务承诺</w:t>
      </w:r>
      <w:r>
        <w:tab/>
      </w:r>
      <w:r>
        <w:fldChar w:fldCharType="begin"/>
      </w:r>
      <w:r>
        <w:instrText xml:space="preserve"> PAGEREF _Toc22192 \h </w:instrText>
      </w:r>
      <w:r>
        <w:fldChar w:fldCharType="separate"/>
      </w:r>
      <w:r>
        <w:t>25</w:t>
      </w:r>
      <w:r>
        <w:fldChar w:fldCharType="end"/>
      </w:r>
      <w:r>
        <w:rPr>
          <w:rFonts w:hint="default" w:ascii="Times New Roman" w:hAnsi="Times New Roman" w:cs="Times New Roman"/>
          <w:bCs/>
          <w:color w:val="auto"/>
          <w:highlight w:val="none"/>
          <w:lang w:val="zh-CN"/>
        </w:rPr>
        <w:fldChar w:fldCharType="end"/>
      </w:r>
    </w:p>
    <w:p w14:paraId="199CB7F8">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_Toc10225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六、</w:t>
      </w:r>
      <w:r>
        <w:rPr>
          <w:rFonts w:hint="default" w:ascii="Times New Roman" w:hAnsi="Times New Roman" w:cs="Times New Roman"/>
          <w:highlight w:val="none"/>
        </w:rPr>
        <w:t>投标人的资格证明文件</w:t>
      </w:r>
      <w:r>
        <w:tab/>
      </w:r>
      <w:r>
        <w:fldChar w:fldCharType="begin"/>
      </w:r>
      <w:r>
        <w:instrText xml:space="preserve"> PAGEREF _Toc10225 \h </w:instrText>
      </w:r>
      <w:r>
        <w:fldChar w:fldCharType="separate"/>
      </w:r>
      <w:r>
        <w:t>26</w:t>
      </w:r>
      <w:r>
        <w:fldChar w:fldCharType="end"/>
      </w:r>
      <w:r>
        <w:rPr>
          <w:rFonts w:hint="default" w:ascii="Times New Roman" w:hAnsi="Times New Roman" w:cs="Times New Roman"/>
          <w:bCs/>
          <w:color w:val="auto"/>
          <w:highlight w:val="none"/>
          <w:lang w:val="zh-CN"/>
        </w:rPr>
        <w:fldChar w:fldCharType="end"/>
      </w:r>
    </w:p>
    <w:p w14:paraId="38A5AAD5">
      <w:pPr>
        <w:spacing w:line="276" w:lineRule="auto"/>
        <w:rPr>
          <w:rFonts w:hint="default" w:ascii="Times New Roman" w:hAnsi="Times New Roman" w:cs="Times New Roman"/>
          <w:b/>
          <w:color w:val="auto"/>
          <w:sz w:val="36"/>
          <w:highlight w:val="none"/>
        </w:rPr>
      </w:pPr>
      <w:r>
        <w:rPr>
          <w:rFonts w:hint="default" w:ascii="Times New Roman" w:hAnsi="Times New Roman" w:cs="Times New Roman"/>
          <w:bCs/>
          <w:color w:val="auto"/>
          <w:highlight w:val="none"/>
          <w:lang w:val="zh-CN"/>
        </w:rPr>
        <w:fldChar w:fldCharType="end"/>
      </w:r>
      <w:r>
        <w:rPr>
          <w:rFonts w:hint="default" w:ascii="Times New Roman" w:hAnsi="Times New Roman" w:cs="Times New Roman"/>
          <w:b/>
          <w:color w:val="auto"/>
          <w:sz w:val="36"/>
          <w:highlight w:val="none"/>
        </w:rPr>
        <w:br w:type="page"/>
      </w:r>
    </w:p>
    <w:p w14:paraId="400668BF">
      <w:pPr>
        <w:pStyle w:val="2"/>
        <w:wordWrap w:val="0"/>
        <w:spacing w:line="360" w:lineRule="auto"/>
        <w:jc w:val="center"/>
        <w:rPr>
          <w:rFonts w:hint="default" w:ascii="Times New Roman" w:hAnsi="Times New Roman" w:cs="Times New Roman"/>
          <w:color w:val="auto"/>
          <w:kern w:val="0"/>
          <w:sz w:val="24"/>
          <w:szCs w:val="24"/>
          <w:highlight w:val="none"/>
        </w:rPr>
      </w:pPr>
      <w:bookmarkStart w:id="0" w:name="_Toc86240045"/>
      <w:bookmarkStart w:id="1" w:name="_Toc15656"/>
      <w:r>
        <w:rPr>
          <w:rFonts w:hint="default" w:ascii="Times New Roman" w:hAnsi="Times New Roman" w:cs="Times New Roman"/>
          <w:color w:val="auto"/>
          <w:highlight w:val="none"/>
        </w:rPr>
        <w:t>第一章   投标邀请</w:t>
      </w:r>
      <w:bookmarkEnd w:id="0"/>
      <w:bookmarkEnd w:id="1"/>
    </w:p>
    <w:p w14:paraId="3362D7FB">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u w:val="single"/>
          <w:lang w:val="en-US" w:eastAsia="zh-CN"/>
        </w:rPr>
        <w:t>中国科学院福建物质结构研究所</w:t>
      </w:r>
      <w:r>
        <w:rPr>
          <w:rFonts w:hint="default" w:ascii="Times New Roman" w:hAnsi="Times New Roman" w:eastAsia="宋体" w:cs="Times New Roman"/>
          <w:color w:val="auto"/>
          <w:kern w:val="0"/>
          <w:sz w:val="24"/>
          <w:szCs w:val="24"/>
          <w:highlight w:val="none"/>
        </w:rPr>
        <w:t>采用</w:t>
      </w:r>
      <w:r>
        <w:rPr>
          <w:rFonts w:hint="default" w:ascii="Times New Roman" w:hAnsi="Times New Roman" w:eastAsia="宋体" w:cs="Times New Roman"/>
          <w:color w:val="auto"/>
          <w:kern w:val="0"/>
          <w:sz w:val="24"/>
          <w:szCs w:val="24"/>
          <w:highlight w:val="none"/>
          <w:u w:val="single"/>
          <w:lang w:val="en-US" w:eastAsia="zh-CN"/>
        </w:rPr>
        <w:t>内部</w:t>
      </w:r>
      <w:r>
        <w:rPr>
          <w:rFonts w:hint="default" w:ascii="Times New Roman" w:hAnsi="Times New Roman" w:eastAsia="宋体" w:cs="Times New Roman"/>
          <w:color w:val="auto"/>
          <w:kern w:val="0"/>
          <w:sz w:val="24"/>
          <w:szCs w:val="24"/>
          <w:highlight w:val="none"/>
          <w:u w:val="single"/>
        </w:rPr>
        <w:t>招标方式</w:t>
      </w:r>
      <w:r>
        <w:rPr>
          <w:rFonts w:hint="default" w:ascii="Times New Roman" w:hAnsi="Times New Roman" w:eastAsia="宋体" w:cs="Times New Roman"/>
          <w:color w:val="auto"/>
          <w:kern w:val="0"/>
          <w:sz w:val="24"/>
          <w:szCs w:val="24"/>
          <w:highlight w:val="none"/>
        </w:rPr>
        <w:t>组织</w:t>
      </w:r>
      <w:r>
        <w:rPr>
          <w:rFonts w:hint="default" w:ascii="Times New Roman" w:hAnsi="Times New Roman" w:eastAsia="宋体" w:cs="Times New Roman"/>
          <w:color w:val="auto"/>
          <w:kern w:val="0"/>
          <w:sz w:val="24"/>
          <w:szCs w:val="24"/>
          <w:highlight w:val="none"/>
          <w:u w:val="none"/>
        </w:rPr>
        <w:t>研究所</w:t>
      </w:r>
      <w:r>
        <w:rPr>
          <w:rFonts w:hint="default" w:ascii="Times New Roman" w:hAnsi="Times New Roman" w:cs="Times New Roman"/>
          <w:color w:val="auto"/>
          <w:kern w:val="0"/>
          <w:sz w:val="24"/>
          <w:szCs w:val="24"/>
          <w:highlight w:val="none"/>
          <w:u w:val="single"/>
          <w:lang w:val="en-US" w:eastAsia="zh-CN"/>
        </w:rPr>
        <w:t>科研</w:t>
      </w:r>
      <w:r>
        <w:rPr>
          <w:rFonts w:hint="eastAsia" w:cs="Times New Roman"/>
          <w:color w:val="auto"/>
          <w:kern w:val="0"/>
          <w:sz w:val="24"/>
          <w:szCs w:val="24"/>
          <w:highlight w:val="none"/>
          <w:u w:val="single"/>
          <w:lang w:val="en-US" w:eastAsia="zh-CN"/>
        </w:rPr>
        <w:t>气体供应商</w:t>
      </w:r>
      <w:r>
        <w:rPr>
          <w:rFonts w:hint="default" w:ascii="Times New Roman" w:hAnsi="Times New Roman" w:eastAsia="宋体" w:cs="Times New Roman"/>
          <w:color w:val="auto"/>
          <w:kern w:val="0"/>
          <w:sz w:val="24"/>
          <w:szCs w:val="24"/>
          <w:highlight w:val="none"/>
        </w:rPr>
        <w:t>（以下简称：</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本项目</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）的</w:t>
      </w:r>
      <w:r>
        <w:rPr>
          <w:rFonts w:hint="eastAsia" w:cs="Times New Roman"/>
          <w:color w:val="auto"/>
          <w:kern w:val="0"/>
          <w:sz w:val="24"/>
          <w:szCs w:val="24"/>
          <w:highlight w:val="none"/>
          <w:u w:val="none"/>
          <w:lang w:val="en-US" w:eastAsia="zh-CN"/>
        </w:rPr>
        <w:t>遴选</w:t>
      </w:r>
      <w:r>
        <w:rPr>
          <w:rFonts w:hint="default" w:ascii="Times New Roman" w:hAnsi="Times New Roman" w:eastAsia="宋体" w:cs="Times New Roman"/>
          <w:color w:val="auto"/>
          <w:kern w:val="0"/>
          <w:sz w:val="24"/>
          <w:szCs w:val="24"/>
          <w:highlight w:val="none"/>
        </w:rPr>
        <w:t>，现邀请供应商参加投标。</w:t>
      </w:r>
    </w:p>
    <w:p w14:paraId="5EA97347">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招标编号：</w:t>
      </w:r>
      <w:r>
        <w:rPr>
          <w:rFonts w:hint="default" w:ascii="Times New Roman" w:hAnsi="Times New Roman" w:eastAsia="宋体" w:cs="Times New Roman"/>
          <w:color w:val="auto"/>
          <w:kern w:val="0"/>
          <w:sz w:val="24"/>
          <w:szCs w:val="24"/>
          <w:highlight w:val="none"/>
          <w:lang w:val="en-US" w:eastAsia="zh-CN"/>
        </w:rPr>
        <w:t>FJIRSM</w:t>
      </w:r>
      <w:r>
        <w:rPr>
          <w:rFonts w:hint="default" w:ascii="Times New Roman" w:hAnsi="Times New Roman" w:eastAsia="宋体" w:cs="Times New Roman"/>
          <w:color w:val="auto"/>
          <w:kern w:val="0"/>
          <w:sz w:val="24"/>
          <w:szCs w:val="24"/>
          <w:highlight w:val="none"/>
        </w:rPr>
        <w:t>-202</w:t>
      </w:r>
      <w:r>
        <w:rPr>
          <w:rFonts w:hint="eastAsia"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rPr>
        <w:t>-0</w:t>
      </w:r>
      <w:r>
        <w:rPr>
          <w:rFonts w:hint="default" w:ascii="Times New Roman" w:hAnsi="Times New Roman" w:eastAsia="宋体" w:cs="Times New Roman"/>
          <w:color w:val="auto"/>
          <w:kern w:val="0"/>
          <w:sz w:val="24"/>
          <w:szCs w:val="24"/>
          <w:highlight w:val="none"/>
          <w:lang w:val="en-US" w:eastAsia="zh-CN"/>
        </w:rPr>
        <w:t>01</w:t>
      </w:r>
      <w:r>
        <w:rPr>
          <w:rFonts w:hint="default" w:ascii="Times New Roman" w:hAnsi="Times New Roman" w:eastAsia="宋体" w:cs="Times New Roman"/>
          <w:color w:val="auto"/>
          <w:kern w:val="0"/>
          <w:sz w:val="24"/>
          <w:szCs w:val="24"/>
          <w:highlight w:val="none"/>
        </w:rPr>
        <w:t>。</w:t>
      </w:r>
    </w:p>
    <w:p w14:paraId="786D6939">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预算金额、最高限价：详见《采购标的一览表》。</w:t>
      </w:r>
    </w:p>
    <w:p w14:paraId="0C78C891">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招标要求：</w:t>
      </w:r>
      <w:r>
        <w:rPr>
          <w:rFonts w:hint="default" w:ascii="Times New Roman" w:hAnsi="Times New Roman" w:eastAsia="宋体" w:cs="Times New Roman"/>
          <w:b/>
          <w:bCs/>
          <w:color w:val="auto"/>
          <w:kern w:val="0"/>
          <w:sz w:val="24"/>
          <w:szCs w:val="24"/>
          <w:highlight w:val="none"/>
        </w:rPr>
        <w:t>本项目采取入围制，入围综合得分排序前三名为本项目的入围供应商</w:t>
      </w:r>
      <w:r>
        <w:rPr>
          <w:rFonts w:hint="eastAsia" w:cs="Times New Roman"/>
          <w:b/>
          <w:bCs/>
          <w:color w:val="auto"/>
          <w:kern w:val="0"/>
          <w:sz w:val="24"/>
          <w:szCs w:val="24"/>
          <w:highlight w:val="none"/>
          <w:lang w:eastAsia="zh-CN"/>
        </w:rPr>
        <w:t>，</w:t>
      </w:r>
      <w:r>
        <w:rPr>
          <w:rFonts w:hint="default" w:ascii="Times New Roman" w:hAnsi="Times New Roman" w:eastAsia="宋体" w:cs="Times New Roman"/>
          <w:b/>
          <w:bCs/>
          <w:color w:val="auto"/>
          <w:kern w:val="0"/>
          <w:sz w:val="24"/>
          <w:szCs w:val="24"/>
          <w:highlight w:val="none"/>
          <w:lang w:val="en-US" w:eastAsia="zh-CN"/>
        </w:rPr>
        <w:t>淘汰比</w:t>
      </w:r>
      <w:r>
        <w:rPr>
          <w:rFonts w:hint="default" w:ascii="Times New Roman" w:hAnsi="Times New Roman" w:eastAsia="宋体" w:cs="Times New Roman"/>
          <w:color w:val="auto"/>
          <w:kern w:val="0"/>
          <w:sz w:val="24"/>
          <w:szCs w:val="24"/>
          <w:highlight w:val="none"/>
          <w:lang w:val="en-US" w:eastAsia="zh-CN"/>
        </w:rPr>
        <w:t>例不低于20%，且至少淘汰一家供应商。</w:t>
      </w:r>
    </w:p>
    <w:p w14:paraId="1CB463C8">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投标人之间不能存在法定禁止的关联关系‌，否则相关投标将被认定为无效</w:t>
      </w:r>
      <w:r>
        <w:rPr>
          <w:rFonts w:hint="eastAsia" w:cs="Times New Roman"/>
          <w:color w:val="auto"/>
          <w:kern w:val="0"/>
          <w:sz w:val="24"/>
          <w:szCs w:val="24"/>
          <w:highlight w:val="none"/>
          <w:lang w:eastAsia="zh-CN"/>
        </w:rPr>
        <w:t>。</w:t>
      </w:r>
    </w:p>
    <w:p w14:paraId="7811957A">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投标人资质要求</w:t>
      </w:r>
    </w:p>
    <w:p w14:paraId="434790AF">
      <w:pPr>
        <w:widowControl/>
        <w:numPr>
          <w:ilvl w:val="0"/>
          <w:numId w:val="0"/>
        </w:numPr>
        <w:wordWrap w:val="0"/>
        <w:adjustRightInd w:val="0"/>
        <w:snapToGrid w:val="0"/>
        <w:spacing w:line="360" w:lineRule="auto"/>
        <w:ind w:leftChars="0"/>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5.1、</w:t>
      </w:r>
      <w:r>
        <w:rPr>
          <w:rFonts w:hint="default" w:ascii="Times New Roman" w:hAnsi="Times New Roman" w:eastAsia="宋体" w:cs="Times New Roman"/>
          <w:color w:val="auto"/>
          <w:kern w:val="0"/>
          <w:sz w:val="24"/>
          <w:szCs w:val="24"/>
          <w:highlight w:val="none"/>
        </w:rPr>
        <w:t>具有独立承担民事责任的能力；</w:t>
      </w:r>
    </w:p>
    <w:p w14:paraId="1D9E7686">
      <w:pPr>
        <w:widowControl/>
        <w:numPr>
          <w:ilvl w:val="0"/>
          <w:numId w:val="0"/>
        </w:numPr>
        <w:wordWrap w:val="0"/>
        <w:adjustRightInd w:val="0"/>
        <w:snapToGrid w:val="0"/>
        <w:spacing w:line="360" w:lineRule="auto"/>
        <w:ind w:leftChars="0"/>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.2、具有良好的商业信誉和健全的财务会计制度；</w:t>
      </w:r>
    </w:p>
    <w:p w14:paraId="5CBB8070">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.3、具有履行合同所必需的</w:t>
      </w:r>
      <w:r>
        <w:rPr>
          <w:rFonts w:hint="default" w:ascii="Times New Roman" w:hAnsi="Times New Roman" w:cs="Times New Roman"/>
          <w:color w:val="auto"/>
          <w:kern w:val="0"/>
          <w:sz w:val="24"/>
          <w:szCs w:val="24"/>
          <w:highlight w:val="none"/>
          <w:lang w:val="en-US" w:eastAsia="zh-CN"/>
        </w:rPr>
        <w:t>资质证书</w:t>
      </w:r>
      <w:r>
        <w:rPr>
          <w:rFonts w:hint="default" w:ascii="Times New Roman" w:hAnsi="Times New Roman" w:eastAsia="宋体" w:cs="Times New Roman"/>
          <w:color w:val="auto"/>
          <w:kern w:val="0"/>
          <w:sz w:val="24"/>
          <w:szCs w:val="24"/>
          <w:highlight w:val="none"/>
        </w:rPr>
        <w:t>和专业技术能力；</w:t>
      </w:r>
    </w:p>
    <w:p w14:paraId="5A783417">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.4、有依法缴纳税收和社会保障资金的良好记录；</w:t>
      </w:r>
    </w:p>
    <w:p w14:paraId="3788C601">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lang w:eastAsia="zh-CN"/>
        </w:rPr>
      </w:pP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.5、参加</w:t>
      </w:r>
      <w:r>
        <w:rPr>
          <w:rFonts w:hint="default" w:ascii="Times New Roman" w:hAnsi="Times New Roman" w:cs="Times New Roman"/>
          <w:color w:val="auto"/>
          <w:kern w:val="0"/>
          <w:sz w:val="24"/>
          <w:szCs w:val="24"/>
          <w:highlight w:val="none"/>
          <w:lang w:val="en-US" w:eastAsia="zh-CN"/>
        </w:rPr>
        <w:t>此次</w:t>
      </w:r>
      <w:r>
        <w:rPr>
          <w:rFonts w:hint="default" w:ascii="Times New Roman" w:hAnsi="Times New Roman" w:eastAsia="宋体" w:cs="Times New Roman"/>
          <w:color w:val="auto"/>
          <w:kern w:val="0"/>
          <w:sz w:val="24"/>
          <w:szCs w:val="24"/>
          <w:highlight w:val="none"/>
        </w:rPr>
        <w:t>采购活动前三年内，在经营活动中没有重大违法记录</w:t>
      </w:r>
      <w:r>
        <w:rPr>
          <w:rFonts w:hint="default" w:ascii="Times New Roman" w:hAnsi="Times New Roman" w:eastAsia="宋体" w:cs="Times New Roman"/>
          <w:color w:val="auto"/>
          <w:kern w:val="0"/>
          <w:sz w:val="24"/>
          <w:szCs w:val="24"/>
          <w:highlight w:val="none"/>
          <w:lang w:eastAsia="zh-CN"/>
        </w:rPr>
        <w:t>。</w:t>
      </w:r>
    </w:p>
    <w:p w14:paraId="0A383026">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.6、具有良好的履约和售后服务能力，并配有较强的技术队伍，提供快速的售后服务</w:t>
      </w:r>
      <w:r>
        <w:rPr>
          <w:rFonts w:hint="default" w:ascii="Times New Roman" w:hAnsi="Times New Roman" w:cs="Times New Roman"/>
          <w:color w:val="auto"/>
          <w:sz w:val="24"/>
          <w:highlight w:val="none"/>
        </w:rPr>
        <w:t>。</w:t>
      </w:r>
    </w:p>
    <w:p w14:paraId="2E757ECF">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.7、是否接受联合体投标：不接受。</w:t>
      </w:r>
    </w:p>
    <w:p w14:paraId="4AE3785A">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rPr>
        <w:t>※根据上述资格要求，投标文件中应提交的</w:t>
      </w:r>
      <w:r>
        <w:rPr>
          <w:rFonts w:hint="eastAsia" w:cs="Times New Roman"/>
          <w:b/>
          <w:bCs/>
          <w:color w:val="auto"/>
          <w:kern w:val="0"/>
          <w:sz w:val="24"/>
          <w:szCs w:val="24"/>
          <w:highlight w:val="none"/>
          <w:lang w:eastAsia="zh-CN"/>
        </w:rPr>
        <w:t>“</w:t>
      </w:r>
      <w:r>
        <w:rPr>
          <w:rFonts w:hint="default" w:ascii="Times New Roman" w:hAnsi="Times New Roman" w:eastAsia="宋体" w:cs="Times New Roman"/>
          <w:b/>
          <w:bCs/>
          <w:color w:val="auto"/>
          <w:kern w:val="0"/>
          <w:sz w:val="24"/>
          <w:szCs w:val="24"/>
          <w:highlight w:val="none"/>
        </w:rPr>
        <w:t>投标人的资格及资信证明文件</w:t>
      </w:r>
      <w:r>
        <w:rPr>
          <w:rFonts w:hint="eastAsia" w:cs="Times New Roman"/>
          <w:b/>
          <w:bCs/>
          <w:color w:val="auto"/>
          <w:kern w:val="0"/>
          <w:sz w:val="24"/>
          <w:szCs w:val="24"/>
          <w:highlight w:val="none"/>
          <w:lang w:eastAsia="zh-CN"/>
        </w:rPr>
        <w:t>”</w:t>
      </w:r>
      <w:r>
        <w:rPr>
          <w:rFonts w:hint="default" w:ascii="Times New Roman" w:hAnsi="Times New Roman" w:eastAsia="宋体" w:cs="Times New Roman"/>
          <w:b/>
          <w:bCs/>
          <w:color w:val="auto"/>
          <w:kern w:val="0"/>
          <w:sz w:val="24"/>
          <w:szCs w:val="24"/>
          <w:highlight w:val="none"/>
        </w:rPr>
        <w:t>详见招标文件第四章。</w:t>
      </w:r>
    </w:p>
    <w:p w14:paraId="1949F34A">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报名</w:t>
      </w:r>
    </w:p>
    <w:p w14:paraId="0B9156C6">
      <w:pPr>
        <w:spacing w:line="360" w:lineRule="auto"/>
        <w:rPr>
          <w:rFonts w:hint="default" w:ascii="Times New Roman" w:hAnsi="Times New Roman" w:cs="Times New Roman"/>
          <w:color w:val="auto"/>
          <w:sz w:val="24"/>
          <w:highlight w:val="none"/>
        </w:rPr>
      </w:pPr>
      <w:r>
        <w:rPr>
          <w:rFonts w:hint="eastAsia"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rPr>
        <w:t>.1</w:t>
      </w:r>
      <w:r>
        <w:rPr>
          <w:rFonts w:hint="default" w:ascii="Times New Roman" w:hAnsi="Times New Roman" w:cs="Times New Roman"/>
          <w:color w:val="auto"/>
          <w:sz w:val="24"/>
          <w:highlight w:val="none"/>
        </w:rPr>
        <w:t>投标截止时间：</w:t>
      </w:r>
      <w:r>
        <w:rPr>
          <w:rFonts w:hint="default" w:ascii="Times New Roman" w:hAnsi="Times New Roman" w:eastAsia="宋体" w:cs="Times New Roman"/>
          <w:color w:val="auto"/>
          <w:kern w:val="0"/>
          <w:sz w:val="24"/>
          <w:szCs w:val="24"/>
          <w:highlight w:val="none"/>
          <w:lang w:val="en-US" w:eastAsia="zh-CN"/>
        </w:rPr>
        <w:t>202</w:t>
      </w:r>
      <w:r>
        <w:rPr>
          <w:rFonts w:hint="eastAsia"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年</w:t>
      </w:r>
      <w:r>
        <w:rPr>
          <w:rFonts w:hint="eastAsia"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月</w:t>
      </w:r>
      <w:r>
        <w:rPr>
          <w:rFonts w:hint="eastAsia" w:cs="Times New Roman"/>
          <w:color w:val="auto"/>
          <w:kern w:val="0"/>
          <w:sz w:val="24"/>
          <w:szCs w:val="24"/>
          <w:highlight w:val="none"/>
          <w:lang w:val="en-US" w:eastAsia="zh-CN"/>
        </w:rPr>
        <w:t>27</w:t>
      </w:r>
      <w:r>
        <w:rPr>
          <w:rFonts w:hint="default" w:ascii="Times New Roman" w:hAnsi="Times New Roman" w:eastAsia="宋体" w:cs="Times New Roman"/>
          <w:color w:val="auto"/>
          <w:kern w:val="0"/>
          <w:sz w:val="24"/>
          <w:szCs w:val="24"/>
          <w:highlight w:val="none"/>
          <w:lang w:val="en-US" w:eastAsia="zh-CN"/>
        </w:rPr>
        <w:t>日1</w:t>
      </w:r>
      <w:r>
        <w:rPr>
          <w:rFonts w:hint="eastAsia"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时，</w:t>
      </w:r>
      <w:r>
        <w:rPr>
          <w:rFonts w:hint="default" w:ascii="Times New Roman" w:hAnsi="Times New Roman" w:cs="Times New Roman"/>
          <w:color w:val="auto"/>
          <w:sz w:val="24"/>
          <w:highlight w:val="none"/>
        </w:rPr>
        <w:t>逾期收到的或不符合规定的投标文件将被拒绝。</w:t>
      </w:r>
    </w:p>
    <w:p w14:paraId="00E3D314">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rPr>
        <w:t>.2</w:t>
      </w:r>
      <w:r>
        <w:rPr>
          <w:rFonts w:hint="default" w:ascii="Times New Roman" w:hAnsi="Times New Roman" w:cs="Times New Roman"/>
          <w:color w:val="auto"/>
          <w:sz w:val="24"/>
          <w:highlight w:val="none"/>
        </w:rPr>
        <w:t>投标文件</w:t>
      </w:r>
      <w:r>
        <w:rPr>
          <w:rFonts w:hint="eastAsia" w:cs="Times New Roman"/>
          <w:color w:val="auto"/>
          <w:sz w:val="24"/>
          <w:highlight w:val="none"/>
          <w:lang w:val="en-US" w:eastAsia="zh-CN"/>
        </w:rPr>
        <w:t>邮寄</w:t>
      </w:r>
      <w:r>
        <w:rPr>
          <w:rFonts w:hint="default" w:ascii="Times New Roman" w:hAnsi="Times New Roman" w:cs="Times New Roman"/>
          <w:color w:val="auto"/>
          <w:sz w:val="24"/>
          <w:highlight w:val="none"/>
        </w:rPr>
        <w:t>地点：</w:t>
      </w:r>
      <w:r>
        <w:rPr>
          <w:rFonts w:hint="default" w:ascii="Times New Roman" w:hAnsi="Times New Roman" w:eastAsia="宋体" w:cs="Times New Roman"/>
          <w:color w:val="auto"/>
          <w:kern w:val="0"/>
          <w:sz w:val="24"/>
          <w:szCs w:val="24"/>
          <w:highlight w:val="none"/>
          <w:lang w:val="en-US" w:eastAsia="zh-CN"/>
        </w:rPr>
        <w:t>中国科学院福建物质结构研究所（</w:t>
      </w:r>
      <w:r>
        <w:rPr>
          <w:rFonts w:hint="default" w:ascii="Times New Roman" w:hAnsi="Times New Roman" w:cs="Times New Roman"/>
          <w:color w:val="auto"/>
          <w:kern w:val="0"/>
          <w:sz w:val="24"/>
          <w:szCs w:val="24"/>
          <w:highlight w:val="none"/>
          <w:lang w:val="en-US" w:eastAsia="zh-CN"/>
        </w:rPr>
        <w:t>福建省</w:t>
      </w:r>
      <w:r>
        <w:rPr>
          <w:rFonts w:hint="default" w:ascii="Times New Roman" w:hAnsi="Times New Roman" w:eastAsia="宋体" w:cs="Times New Roman"/>
          <w:color w:val="auto"/>
          <w:kern w:val="0"/>
          <w:sz w:val="24"/>
          <w:szCs w:val="24"/>
          <w:highlight w:val="none"/>
          <w:lang w:val="en-US" w:eastAsia="zh-CN"/>
        </w:rPr>
        <w:t>闽侯县高新大道8号）</w:t>
      </w:r>
      <w:r>
        <w:rPr>
          <w:rFonts w:hint="default" w:ascii="Times New Roman" w:hAnsi="Times New Roman" w:cs="Times New Roman"/>
          <w:color w:val="auto"/>
          <w:kern w:val="0"/>
          <w:sz w:val="24"/>
          <w:szCs w:val="24"/>
          <w:highlight w:val="none"/>
          <w:lang w:val="en-US" w:eastAsia="zh-CN"/>
        </w:rPr>
        <w:t>综合楼</w:t>
      </w:r>
      <w:r>
        <w:rPr>
          <w:rFonts w:hint="eastAsia" w:cs="Times New Roman"/>
          <w:color w:val="auto"/>
          <w:kern w:val="0"/>
          <w:sz w:val="24"/>
          <w:szCs w:val="24"/>
          <w:highlight w:val="none"/>
          <w:lang w:val="en-US" w:eastAsia="zh-CN"/>
        </w:rPr>
        <w:t>1116，350108</w:t>
      </w:r>
      <w:r>
        <w:rPr>
          <w:rFonts w:hint="default" w:ascii="Times New Roman" w:hAnsi="Times New Roman" w:eastAsia="宋体" w:cs="Times New Roman"/>
          <w:color w:val="auto"/>
          <w:kern w:val="0"/>
          <w:sz w:val="24"/>
          <w:szCs w:val="24"/>
          <w:highlight w:val="none"/>
        </w:rPr>
        <w:t>。</w:t>
      </w:r>
    </w:p>
    <w:p w14:paraId="014B40ED">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.3 </w:t>
      </w:r>
      <w:r>
        <w:rPr>
          <w:rFonts w:hint="eastAsia" w:cs="Times New Roman"/>
          <w:color w:val="auto"/>
          <w:sz w:val="24"/>
          <w:highlight w:val="none"/>
          <w:lang w:val="en-US" w:eastAsia="zh-CN"/>
        </w:rPr>
        <w:t>请供应商按投标文件中的顺序报送资质要求材料，</w:t>
      </w:r>
      <w:r>
        <w:rPr>
          <w:rFonts w:hint="eastAsia" w:cs="Times New Roman"/>
          <w:b/>
          <w:bCs/>
          <w:color w:val="auto"/>
          <w:sz w:val="24"/>
          <w:highlight w:val="none"/>
          <w:lang w:val="en-US" w:eastAsia="zh-CN"/>
        </w:rPr>
        <w:t>每页需标页码</w:t>
      </w:r>
      <w:r>
        <w:rPr>
          <w:rFonts w:hint="eastAsia" w:cs="Times New Roman"/>
          <w:color w:val="auto"/>
          <w:sz w:val="24"/>
          <w:highlight w:val="none"/>
          <w:lang w:val="en-US" w:eastAsia="zh-CN"/>
        </w:rPr>
        <w:t>，加盖公章后，扫描成一个PDF文件发送至：zcb@fjirsm.ac.cn ，文件名称为：单位名称+2026供气商遴选。同时，将与电子档一致的投标文件邮寄至6.2所示地点</w:t>
      </w:r>
      <w:r>
        <w:rPr>
          <w:rFonts w:hint="default" w:ascii="Times New Roman" w:hAnsi="Times New Roman" w:eastAsia="宋体" w:cs="Times New Roman"/>
          <w:b/>
          <w:bCs/>
          <w:color w:val="auto"/>
          <w:kern w:val="0"/>
          <w:sz w:val="24"/>
          <w:szCs w:val="24"/>
          <w:highlight w:val="none"/>
        </w:rPr>
        <w:t>。</w:t>
      </w:r>
    </w:p>
    <w:p w14:paraId="171961B5">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采购人：中国科学院福建物质结构研究所</w:t>
      </w:r>
    </w:p>
    <w:p w14:paraId="105CABEA">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地址：：福州市闽侯县</w:t>
      </w:r>
      <w:r>
        <w:rPr>
          <w:rFonts w:hint="default" w:ascii="Times New Roman" w:hAnsi="Times New Roman" w:eastAsia="宋体" w:cs="Times New Roman"/>
          <w:color w:val="auto"/>
          <w:kern w:val="0"/>
          <w:sz w:val="24"/>
          <w:szCs w:val="24"/>
          <w:highlight w:val="none"/>
          <w:lang w:val="en-US" w:eastAsia="zh-CN"/>
        </w:rPr>
        <w:t>高新大道8号</w:t>
      </w:r>
      <w:r>
        <w:rPr>
          <w:rFonts w:hint="eastAsia" w:cs="Times New Roman"/>
          <w:color w:val="auto"/>
          <w:kern w:val="0"/>
          <w:sz w:val="24"/>
          <w:szCs w:val="24"/>
          <w:highlight w:val="none"/>
          <w:lang w:val="en-US" w:eastAsia="zh-CN"/>
        </w:rPr>
        <w:t>中国科学院福建物质结构研究所</w:t>
      </w:r>
    </w:p>
    <w:p w14:paraId="62FFB62E">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联系人</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林</w:t>
      </w:r>
      <w:r>
        <w:rPr>
          <w:rFonts w:hint="eastAsia" w:cs="Times New Roman"/>
          <w:color w:val="auto"/>
          <w:kern w:val="0"/>
          <w:sz w:val="24"/>
          <w:szCs w:val="24"/>
          <w:highlight w:val="none"/>
          <w:lang w:val="en-US" w:eastAsia="zh-CN"/>
        </w:rPr>
        <w:t>女士</w:t>
      </w:r>
    </w:p>
    <w:p w14:paraId="20C24694">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联系电话：0591-6317</w:t>
      </w:r>
      <w:r>
        <w:rPr>
          <w:rFonts w:hint="default" w:ascii="Times New Roman" w:hAnsi="Times New Roman" w:eastAsia="宋体" w:cs="Times New Roman"/>
          <w:color w:val="auto"/>
          <w:kern w:val="0"/>
          <w:sz w:val="24"/>
          <w:szCs w:val="24"/>
          <w:highlight w:val="none"/>
          <w:lang w:val="en-US" w:eastAsia="zh-CN"/>
        </w:rPr>
        <w:t>3794</w:t>
      </w:r>
    </w:p>
    <w:p w14:paraId="10D19854">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工作时间：工作日北京时间08：30-12</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00；14</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30-17</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30</w:t>
      </w:r>
    </w:p>
    <w:p w14:paraId="107F32A2">
      <w:pPr>
        <w:pStyle w:val="2"/>
        <w:spacing w:line="360" w:lineRule="auto"/>
        <w:jc w:val="center"/>
        <w:rPr>
          <w:rFonts w:hint="default" w:ascii="Times New Roman" w:hAnsi="Times New Roman" w:cs="Times New Roman"/>
          <w:color w:val="auto"/>
          <w:sz w:val="36"/>
          <w:szCs w:val="36"/>
          <w:highlight w:val="none"/>
        </w:rPr>
      </w:pPr>
      <w:bookmarkStart w:id="2" w:name="_Toc7892"/>
      <w:r>
        <w:rPr>
          <w:rFonts w:hint="default" w:ascii="Times New Roman" w:hAnsi="Times New Roman" w:cs="Times New Roman"/>
          <w:color w:val="auto"/>
          <w:sz w:val="36"/>
          <w:szCs w:val="36"/>
          <w:highlight w:val="none"/>
        </w:rPr>
        <w:t>第二章 采购项目内容和要求</w:t>
      </w:r>
      <w:bookmarkEnd w:id="2"/>
    </w:p>
    <w:p w14:paraId="058B3267">
      <w:pPr>
        <w:pStyle w:val="3"/>
        <w:adjustRightInd w:val="0"/>
        <w:snapToGrid w:val="0"/>
        <w:spacing w:line="360" w:lineRule="auto"/>
        <w:jc w:val="left"/>
        <w:rPr>
          <w:rFonts w:hint="default" w:ascii="Times New Roman" w:hAnsi="Times New Roman" w:cs="Times New Roman"/>
          <w:color w:val="auto"/>
          <w:highlight w:val="none"/>
        </w:rPr>
      </w:pPr>
      <w:bookmarkStart w:id="3" w:name="_Toc86240064"/>
      <w:bookmarkStart w:id="4" w:name="_Toc23142"/>
      <w:r>
        <w:rPr>
          <w:rFonts w:hint="default" w:ascii="Times New Roman" w:hAnsi="Times New Roman" w:cs="Times New Roman"/>
          <w:color w:val="auto"/>
          <w:highlight w:val="none"/>
        </w:rPr>
        <w:t>一、项目概况</w:t>
      </w:r>
      <w:bookmarkEnd w:id="3"/>
      <w:bookmarkEnd w:id="4"/>
    </w:p>
    <w:p w14:paraId="1758D7E1">
      <w:pPr>
        <w:widowControl/>
        <w:wordWrap w:val="0"/>
        <w:adjustRightInd w:val="0"/>
        <w:snapToGrid w:val="0"/>
        <w:spacing w:line="360" w:lineRule="auto"/>
        <w:ind w:firstLine="480"/>
        <w:jc w:val="left"/>
        <w:rPr>
          <w:rFonts w:hint="default" w:ascii="Times New Roman" w:hAnsi="Times New Roman" w:eastAsia="宋体" w:cs="Times New Roman"/>
          <w:b/>
          <w:bCs/>
          <w:color w:val="auto"/>
          <w:kern w:val="0"/>
          <w:sz w:val="24"/>
          <w:szCs w:val="24"/>
          <w:highlight w:val="none"/>
          <w:lang w:val="en-US"/>
        </w:rPr>
      </w:pPr>
      <w:r>
        <w:rPr>
          <w:rFonts w:hint="default" w:ascii="Times New Roman" w:hAnsi="Times New Roman" w:eastAsia="宋体" w:cs="Times New Roman"/>
          <w:color w:val="auto"/>
          <w:kern w:val="0"/>
          <w:sz w:val="24"/>
          <w:szCs w:val="24"/>
          <w:highlight w:val="none"/>
        </w:rPr>
        <w:t>1、本项目为中国科学院福建物质结构研究所</w:t>
      </w:r>
      <w:r>
        <w:rPr>
          <w:rFonts w:hint="eastAsia" w:cs="Times New Roman"/>
          <w:color w:val="auto"/>
          <w:kern w:val="0"/>
          <w:sz w:val="24"/>
          <w:szCs w:val="24"/>
          <w:highlight w:val="none"/>
          <w:lang w:val="en-US" w:eastAsia="zh-CN"/>
        </w:rPr>
        <w:t>科研气体供应商遴选</w:t>
      </w:r>
      <w:r>
        <w:rPr>
          <w:rFonts w:hint="default" w:ascii="Times New Roman" w:hAnsi="Times New Roman" w:eastAsia="宋体" w:cs="Times New Roman"/>
          <w:color w:val="auto"/>
          <w:kern w:val="0"/>
          <w:sz w:val="24"/>
          <w:szCs w:val="24"/>
          <w:highlight w:val="none"/>
        </w:rPr>
        <w:t>，采购期限为三年，框架协议一年一签，入围供应商在履约过程中未发生重大质量问题则续签下一年度框架协议。</w:t>
      </w:r>
      <w:r>
        <w:rPr>
          <w:rFonts w:hint="default" w:ascii="Times New Roman" w:hAnsi="Times New Roman" w:eastAsia="宋体" w:cs="Times New Roman"/>
          <w:b/>
          <w:bCs/>
          <w:color w:val="auto"/>
          <w:kern w:val="0"/>
          <w:sz w:val="24"/>
          <w:szCs w:val="24"/>
          <w:highlight w:val="none"/>
          <w:lang w:val="en-US" w:eastAsia="zh-CN"/>
        </w:rPr>
        <w:t>供应商应遵守研究所《气体钢瓶采购管理规定》（科闽物〔2018〕82 号），违反其中条例的</w:t>
      </w:r>
      <w:r>
        <w:rPr>
          <w:rFonts w:hint="default" w:ascii="Times New Roman" w:hAnsi="Times New Roman" w:cs="Times New Roman"/>
          <w:b/>
          <w:bCs/>
          <w:color w:val="auto"/>
          <w:kern w:val="0"/>
          <w:sz w:val="24"/>
          <w:szCs w:val="24"/>
          <w:highlight w:val="none"/>
          <w:lang w:val="en-US" w:eastAsia="zh-CN"/>
        </w:rPr>
        <w:t>视为供应商自动终止框架协议。</w:t>
      </w:r>
    </w:p>
    <w:p w14:paraId="719D1E1D">
      <w:pPr>
        <w:widowControl/>
        <w:wordWrap w:val="0"/>
        <w:adjustRightInd w:val="0"/>
        <w:snapToGrid w:val="0"/>
        <w:spacing w:line="360" w:lineRule="auto"/>
        <w:ind w:firstLine="480" w:firstLineChars="200"/>
        <w:jc w:val="left"/>
        <w:rPr>
          <w:rFonts w:hint="default" w:ascii="Times New Roman" w:hAnsi="Times New Roman" w:eastAsia="宋体" w:cs="Times New Roman"/>
          <w:b/>
          <w:bCs w:val="0"/>
          <w:color w:val="auto"/>
          <w:sz w:val="24"/>
          <w:highlight w:val="none"/>
          <w:lang w:eastAsia="zh-CN"/>
        </w:rPr>
      </w:pPr>
      <w:r>
        <w:rPr>
          <w:rFonts w:hint="default" w:ascii="Times New Roman" w:hAnsi="Times New Roman" w:eastAsia="宋体" w:cs="Times New Roman"/>
          <w:color w:val="auto"/>
          <w:kern w:val="0"/>
          <w:sz w:val="24"/>
          <w:szCs w:val="24"/>
          <w:highlight w:val="none"/>
        </w:rPr>
        <w:t>2、</w:t>
      </w:r>
      <w:r>
        <w:rPr>
          <w:rFonts w:hint="default" w:ascii="Times New Roman" w:hAnsi="Times New Roman" w:cs="Times New Roman" w:eastAsiaTheme="minorEastAsia"/>
          <w:color w:val="auto"/>
          <w:sz w:val="24"/>
          <w:highlight w:val="none"/>
        </w:rPr>
        <w:t>所有气体均要求中标人</w:t>
      </w:r>
      <w:r>
        <w:rPr>
          <w:rFonts w:hint="default" w:ascii="Times New Roman" w:hAnsi="Times New Roman" w:cs="Times New Roman"/>
          <w:b/>
          <w:bCs w:val="0"/>
          <w:color w:val="auto"/>
          <w:sz w:val="24"/>
          <w:highlight w:val="none"/>
        </w:rPr>
        <w:t>免费提供气瓶，</w:t>
      </w:r>
      <w:r>
        <w:rPr>
          <w:rFonts w:hint="default" w:ascii="Times New Roman" w:hAnsi="Times New Roman" w:cs="Times New Roman"/>
          <w:b/>
          <w:bCs w:val="0"/>
          <w:color w:val="auto"/>
          <w:sz w:val="24"/>
          <w:highlight w:val="none"/>
          <w:lang w:val="en-US" w:eastAsia="zh-CN"/>
        </w:rPr>
        <w:t>免使用押金，</w:t>
      </w:r>
      <w:r>
        <w:rPr>
          <w:rFonts w:hint="default" w:ascii="Times New Roman" w:hAnsi="Times New Roman" w:cs="Times New Roman"/>
          <w:b/>
          <w:bCs w:val="0"/>
          <w:color w:val="auto"/>
          <w:sz w:val="24"/>
          <w:highlight w:val="none"/>
        </w:rPr>
        <w:t>免使用租金，减压阀按照成本价提供</w:t>
      </w:r>
      <w:r>
        <w:rPr>
          <w:rFonts w:hint="default" w:ascii="Times New Roman" w:hAnsi="Times New Roman" w:cs="Times New Roman" w:eastAsiaTheme="minorEastAsia"/>
          <w:b/>
          <w:bCs w:val="0"/>
          <w:color w:val="auto"/>
          <w:sz w:val="24"/>
          <w:highlight w:val="none"/>
        </w:rPr>
        <w:t>，并及时送达采购人指定地点，</w:t>
      </w:r>
      <w:r>
        <w:rPr>
          <w:rFonts w:hint="default" w:ascii="Times New Roman" w:hAnsi="Times New Roman" w:cs="Times New Roman"/>
          <w:b/>
          <w:bCs w:val="0"/>
          <w:color w:val="auto"/>
          <w:sz w:val="24"/>
          <w:highlight w:val="none"/>
        </w:rPr>
        <w:t>气体供应响应时间：24小时内送达</w:t>
      </w:r>
      <w:r>
        <w:rPr>
          <w:rFonts w:hint="default" w:ascii="Times New Roman" w:hAnsi="Times New Roman" w:cs="Times New Roman"/>
          <w:b/>
          <w:bCs w:val="0"/>
          <w:color w:val="auto"/>
          <w:sz w:val="24"/>
          <w:highlight w:val="none"/>
          <w:lang w:eastAsia="zh-CN"/>
        </w:rPr>
        <w:t>。</w:t>
      </w:r>
    </w:p>
    <w:p w14:paraId="622C62CD">
      <w:pPr>
        <w:widowControl/>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3、投标人应以包括完成本项目所涉及的有关项目的所有费用进行报价，包括：产品制造、运输、保险、备品备件、专用工具等一切相关费用。</w:t>
      </w:r>
    </w:p>
    <w:p w14:paraId="2F9CC89A">
      <w:pPr>
        <w:widowControl/>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4、投标人务必仔细阅读招标文件中所规定的，其中包括技术规格在内的所有细则。</w:t>
      </w:r>
    </w:p>
    <w:p w14:paraId="3921DC57">
      <w:pPr>
        <w:pStyle w:val="3"/>
        <w:spacing w:line="360" w:lineRule="auto"/>
        <w:jc w:val="left"/>
        <w:rPr>
          <w:rFonts w:hint="default" w:ascii="Times New Roman" w:hAnsi="Times New Roman" w:cs="Times New Roman"/>
          <w:color w:val="auto"/>
          <w:highlight w:val="none"/>
        </w:rPr>
      </w:pPr>
      <w:bookmarkStart w:id="5" w:name="_Toc86240065"/>
      <w:bookmarkStart w:id="6" w:name="_Toc1311"/>
      <w:r>
        <w:rPr>
          <w:rFonts w:hint="default" w:ascii="Times New Roman" w:hAnsi="Times New Roman" w:cs="Times New Roman"/>
          <w:color w:val="auto"/>
          <w:highlight w:val="none"/>
        </w:rPr>
        <w:t>二、技术和服务要求</w:t>
      </w:r>
      <w:bookmarkEnd w:id="5"/>
      <w:bookmarkEnd w:id="6"/>
    </w:p>
    <w:p w14:paraId="4D6E560F">
      <w:pPr>
        <w:spacing w:line="360" w:lineRule="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（以</w:t>
      </w:r>
      <w:r>
        <w:rPr>
          <w:rFonts w:hint="eastAsia"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w:t>
      </w:r>
      <w:r>
        <w:rPr>
          <w:rFonts w:hint="eastAsia"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标示的内容为不允许负偏离的实质性要求）</w:t>
      </w:r>
    </w:p>
    <w:p w14:paraId="0D66E2C9">
      <w:pPr>
        <w:spacing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b/>
          <w:color w:val="auto"/>
          <w:sz w:val="24"/>
          <w:szCs w:val="24"/>
          <w:highlight w:val="none"/>
        </w:rPr>
        <w:t xml:space="preserve">1. </w:t>
      </w:r>
      <w:r>
        <w:rPr>
          <w:rFonts w:hint="default" w:ascii="Times New Roman" w:hAnsi="Times New Roman" w:cs="Times New Roman" w:eastAsiaTheme="minorEastAsia"/>
          <w:b/>
          <w:color w:val="auto"/>
          <w:sz w:val="24"/>
          <w:szCs w:val="24"/>
          <w:highlight w:val="none"/>
        </w:rPr>
        <w:t>气体种类及技术规格</w:t>
      </w:r>
    </w:p>
    <w:p w14:paraId="0E0C9729">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auto"/>
          <w:highlight w:val="none"/>
        </w:rPr>
        <w:t>★</w:t>
      </w: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 xml:space="preserve">.1 气体种类及纯度：     </w:t>
      </w:r>
      <w:r>
        <w:rPr>
          <w:rFonts w:hint="default" w:ascii="Times New Roman" w:hAnsi="Times New Roman" w:cs="Times New Roman" w:eastAsiaTheme="minorEastAsia"/>
          <w:color w:val="auto"/>
          <w:sz w:val="24"/>
          <w:szCs w:val="24"/>
          <w:highlight w:val="none"/>
          <w:lang w:val="en-US" w:eastAsia="zh-CN"/>
        </w:rPr>
        <w:t xml:space="preserve">         </w:t>
      </w:r>
      <w:r>
        <w:rPr>
          <w:rFonts w:hint="eastAsia"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高纯氩气（99.999%）</w:t>
      </w:r>
    </w:p>
    <w:p w14:paraId="18700EFF">
      <w:pPr>
        <w:spacing w:line="360" w:lineRule="auto"/>
        <w:ind w:left="1277" w:leftChars="608" w:firstLine="3120" w:firstLineChars="13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高纯氦气（99.999%）</w:t>
      </w:r>
    </w:p>
    <w:p w14:paraId="34CAFDCC">
      <w:pPr>
        <w:spacing w:line="360" w:lineRule="auto"/>
        <w:ind w:left="1277" w:leftChars="608" w:firstLine="3120" w:firstLineChars="13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高纯氮气（99.999%）</w:t>
      </w:r>
    </w:p>
    <w:p w14:paraId="178C76C5">
      <w:pPr>
        <w:spacing w:line="360" w:lineRule="auto"/>
        <w:ind w:left="1277" w:leftChars="608" w:firstLine="2160" w:firstLineChars="9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       </w:t>
      </w:r>
      <w:r>
        <w:rPr>
          <w:rFonts w:hint="default" w:ascii="Times New Roman" w:hAnsi="Times New Roman" w:cs="Times New Roman" w:eastAsiaTheme="minorEastAsia"/>
          <w:color w:val="auto"/>
          <w:sz w:val="24"/>
          <w:szCs w:val="24"/>
          <w:highlight w:val="none"/>
          <w:lang w:val="en-US" w:eastAsia="zh-CN"/>
        </w:rPr>
        <w:t xml:space="preserve"> 高纯</w:t>
      </w:r>
      <w:r>
        <w:rPr>
          <w:rFonts w:hint="default" w:ascii="Times New Roman" w:hAnsi="Times New Roman" w:cs="Times New Roman" w:eastAsiaTheme="minorEastAsia"/>
          <w:color w:val="auto"/>
          <w:sz w:val="24"/>
          <w:szCs w:val="24"/>
          <w:highlight w:val="none"/>
        </w:rPr>
        <w:t>空气（99.999%）</w:t>
      </w:r>
    </w:p>
    <w:p w14:paraId="7A4EF0B0">
      <w:pPr>
        <w:spacing w:line="360" w:lineRule="auto"/>
        <w:ind w:left="1277" w:leftChars="608" w:firstLine="3120" w:firstLineChars="13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高纯氧气（99.999%）</w:t>
      </w:r>
    </w:p>
    <w:p w14:paraId="2A8FEBAA">
      <w:pPr>
        <w:spacing w:line="360" w:lineRule="auto"/>
        <w:ind w:left="1277" w:leftChars="608" w:firstLine="2160" w:firstLineChars="9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        高纯氢气（99.999%）</w:t>
      </w:r>
    </w:p>
    <w:p w14:paraId="66913A7B">
      <w:pPr>
        <w:spacing w:line="360" w:lineRule="auto"/>
        <w:ind w:firstLine="4320" w:firstLineChars="18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高纯二氧化碳（99.999%）</w:t>
      </w:r>
    </w:p>
    <w:p w14:paraId="0DBB0ED2">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氩气</w:t>
      </w:r>
      <w:r>
        <w:rPr>
          <w:rFonts w:hint="default" w:ascii="Times New Roman" w:hAnsi="Times New Roman" w:cs="Times New Roman" w:eastAsiaTheme="minorEastAsia"/>
          <w:color w:val="auto"/>
          <w:sz w:val="24"/>
          <w:szCs w:val="24"/>
          <w:highlight w:val="none"/>
        </w:rPr>
        <w:t>（99.99%）</w:t>
      </w:r>
    </w:p>
    <w:p w14:paraId="25FA6FED">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氮气</w:t>
      </w:r>
      <w:r>
        <w:rPr>
          <w:rFonts w:hint="default" w:ascii="Times New Roman" w:hAnsi="Times New Roman" w:cs="Times New Roman" w:eastAsiaTheme="minorEastAsia"/>
          <w:color w:val="auto"/>
          <w:sz w:val="24"/>
          <w:szCs w:val="24"/>
          <w:highlight w:val="none"/>
        </w:rPr>
        <w:t>（99.99%）</w:t>
      </w:r>
    </w:p>
    <w:p w14:paraId="000EF4B4">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氢气</w:t>
      </w:r>
      <w:r>
        <w:rPr>
          <w:rFonts w:hint="default" w:ascii="Times New Roman" w:hAnsi="Times New Roman" w:cs="Times New Roman" w:eastAsiaTheme="minorEastAsia"/>
          <w:color w:val="auto"/>
          <w:sz w:val="24"/>
          <w:szCs w:val="24"/>
          <w:highlight w:val="none"/>
        </w:rPr>
        <w:t>（99.99%）</w:t>
      </w:r>
    </w:p>
    <w:p w14:paraId="0675FEE1">
      <w:pPr>
        <w:spacing w:line="360" w:lineRule="auto"/>
        <w:ind w:firstLine="4560" w:firstLineChars="1900"/>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氧气</w:t>
      </w:r>
      <w:r>
        <w:rPr>
          <w:rFonts w:hint="default" w:ascii="Times New Roman" w:hAnsi="Times New Roman" w:cs="Times New Roman" w:eastAsiaTheme="minorEastAsia"/>
          <w:color w:val="auto"/>
          <w:sz w:val="24"/>
          <w:szCs w:val="24"/>
          <w:highlight w:val="none"/>
        </w:rPr>
        <w:t>（99.99%）</w:t>
      </w:r>
    </w:p>
    <w:p w14:paraId="447FF54F">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普通空气</w:t>
      </w:r>
    </w:p>
    <w:p w14:paraId="72ADE550">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高纯液氮</w:t>
      </w:r>
      <w:r>
        <w:rPr>
          <w:rFonts w:hint="default" w:ascii="Times New Roman" w:hAnsi="Times New Roman" w:cs="Times New Roman" w:eastAsiaTheme="minorEastAsia"/>
          <w:color w:val="auto"/>
          <w:sz w:val="24"/>
          <w:szCs w:val="24"/>
          <w:highlight w:val="none"/>
        </w:rPr>
        <w:t>（99.999%）</w:t>
      </w:r>
    </w:p>
    <w:p w14:paraId="24F0321D">
      <w:pPr>
        <w:spacing w:line="360" w:lineRule="auto"/>
        <w:ind w:firstLine="4560" w:firstLineChars="19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高纯液氩</w:t>
      </w:r>
      <w:r>
        <w:rPr>
          <w:rFonts w:hint="default" w:ascii="Times New Roman" w:hAnsi="Times New Roman" w:cs="Times New Roman" w:eastAsiaTheme="minorEastAsia"/>
          <w:color w:val="auto"/>
          <w:sz w:val="24"/>
          <w:szCs w:val="24"/>
          <w:highlight w:val="none"/>
        </w:rPr>
        <w:t>（99.999%）</w:t>
      </w:r>
    </w:p>
    <w:p w14:paraId="15E48BB0">
      <w:pPr>
        <w:spacing w:line="360" w:lineRule="auto"/>
        <w:ind w:firstLine="4560" w:firstLineChars="1900"/>
        <w:rPr>
          <w:rFonts w:hint="eastAsia"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干冰</w:t>
      </w:r>
    </w:p>
    <w:p w14:paraId="2134FB70">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.2  实际使用气体规格应优于或等于投标人提供的指标，如纯度和压力等；</w:t>
      </w:r>
    </w:p>
    <w:p w14:paraId="54020100">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.3  目前</w:t>
      </w:r>
      <w:r>
        <w:rPr>
          <w:rFonts w:hint="default" w:ascii="Times New Roman" w:hAnsi="Times New Roman" w:cs="Times New Roman" w:eastAsiaTheme="minorEastAsia"/>
          <w:color w:val="auto"/>
          <w:sz w:val="24"/>
          <w:szCs w:val="24"/>
          <w:highlight w:val="none"/>
          <w:lang w:val="en-US" w:eastAsia="zh-CN"/>
        </w:rPr>
        <w:t>研究所年</w:t>
      </w:r>
      <w:r>
        <w:rPr>
          <w:rFonts w:hint="default" w:ascii="Times New Roman" w:hAnsi="Times New Roman" w:cs="Times New Roman" w:eastAsiaTheme="minorEastAsia"/>
          <w:color w:val="auto"/>
          <w:sz w:val="24"/>
          <w:szCs w:val="24"/>
          <w:highlight w:val="none"/>
        </w:rPr>
        <w:t>用气量</w:t>
      </w:r>
      <w:r>
        <w:rPr>
          <w:rFonts w:hint="default" w:ascii="Times New Roman" w:hAnsi="Times New Roman" w:cs="Times New Roman" w:eastAsiaTheme="minorEastAsia"/>
          <w:color w:val="auto"/>
          <w:sz w:val="24"/>
          <w:szCs w:val="24"/>
          <w:highlight w:val="none"/>
          <w:lang w:val="en-US" w:eastAsia="zh-CN"/>
        </w:rPr>
        <w:t>大约</w:t>
      </w:r>
      <w:r>
        <w:rPr>
          <w:rFonts w:hint="default" w:ascii="Times New Roman" w:hAnsi="Times New Roman" w:cs="Times New Roman" w:eastAsiaTheme="minorEastAsia"/>
          <w:color w:val="auto"/>
          <w:sz w:val="24"/>
          <w:szCs w:val="24"/>
          <w:highlight w:val="none"/>
        </w:rPr>
        <w:t>为：</w:t>
      </w:r>
    </w:p>
    <w:p w14:paraId="1BA70263">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高纯氩气一般不少于</w:t>
      </w:r>
      <w:r>
        <w:rPr>
          <w:rFonts w:hint="default" w:ascii="Times New Roman" w:hAnsi="Times New Roman" w:cs="Times New Roman" w:eastAsiaTheme="minorEastAsia"/>
          <w:color w:val="auto"/>
          <w:sz w:val="24"/>
          <w:szCs w:val="24"/>
          <w:highlight w:val="none"/>
          <w:lang w:val="en-US" w:eastAsia="zh-CN"/>
        </w:rPr>
        <w:t>6</w:t>
      </w:r>
      <w:r>
        <w:rPr>
          <w:rFonts w:hint="eastAsia"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en-US" w:eastAsia="zh-CN"/>
        </w:rPr>
        <w:t>0</w:t>
      </w:r>
      <w:r>
        <w:rPr>
          <w:rFonts w:hint="default" w:ascii="Times New Roman" w:hAnsi="Times New Roman" w:cs="Times New Roman" w:eastAsiaTheme="minorEastAsia"/>
          <w:color w:val="auto"/>
          <w:sz w:val="24"/>
          <w:szCs w:val="24"/>
          <w:highlight w:val="none"/>
        </w:rPr>
        <w:t>瓶（</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4F0E0635">
      <w:pPr>
        <w:spacing w:line="360" w:lineRule="auto"/>
        <w:ind w:firstLine="1920" w:firstLineChars="8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高纯氦气一般不少于</w:t>
      </w:r>
      <w:r>
        <w:rPr>
          <w:rFonts w:hint="eastAsia" w:cs="Times New Roman" w:eastAsiaTheme="minorEastAsia"/>
          <w:color w:val="auto"/>
          <w:sz w:val="24"/>
          <w:szCs w:val="24"/>
          <w:highlight w:val="none"/>
          <w:lang w:val="en-US" w:eastAsia="zh-CN"/>
        </w:rPr>
        <w:t>120</w:t>
      </w:r>
      <w:r>
        <w:rPr>
          <w:rFonts w:hint="default" w:ascii="Times New Roman" w:hAnsi="Times New Roman" w:cs="Times New Roman" w:eastAsiaTheme="minorEastAsia"/>
          <w:color w:val="auto"/>
          <w:sz w:val="24"/>
          <w:szCs w:val="24"/>
          <w:highlight w:val="none"/>
        </w:rPr>
        <w:t>瓶（</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37DC1780">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高纯氮气一般不少于</w:t>
      </w:r>
      <w:r>
        <w:rPr>
          <w:rFonts w:hint="eastAsia" w:cs="Times New Roman" w:eastAsiaTheme="minorEastAsia"/>
          <w:color w:val="auto"/>
          <w:sz w:val="24"/>
          <w:szCs w:val="24"/>
          <w:highlight w:val="none"/>
          <w:lang w:val="en-US" w:eastAsia="zh-CN"/>
        </w:rPr>
        <w:t>380</w:t>
      </w:r>
      <w:r>
        <w:rPr>
          <w:rFonts w:hint="default" w:ascii="Times New Roman" w:hAnsi="Times New Roman" w:cs="Times New Roman" w:eastAsiaTheme="minorEastAsia"/>
          <w:color w:val="auto"/>
          <w:sz w:val="24"/>
          <w:szCs w:val="24"/>
          <w:highlight w:val="none"/>
        </w:rPr>
        <w:t>瓶（</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079F8A23">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高纯空气一般不少于</w:t>
      </w:r>
      <w:r>
        <w:rPr>
          <w:rFonts w:hint="eastAsia" w:cs="Times New Roman" w:eastAsiaTheme="minorEastAsia"/>
          <w:color w:val="auto"/>
          <w:sz w:val="24"/>
          <w:szCs w:val="24"/>
          <w:highlight w:val="none"/>
          <w:lang w:val="en-US" w:eastAsia="zh-CN"/>
        </w:rPr>
        <w:t>330</w:t>
      </w:r>
      <w:r>
        <w:rPr>
          <w:rFonts w:hint="default" w:ascii="Times New Roman" w:hAnsi="Times New Roman" w:cs="Times New Roman" w:eastAsiaTheme="minorEastAsia"/>
          <w:color w:val="auto"/>
          <w:sz w:val="24"/>
          <w:szCs w:val="24"/>
          <w:highlight w:val="none"/>
          <w:lang w:val="en-US" w:eastAsia="zh-CN"/>
        </w:rPr>
        <w:t>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1BF390D3">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高纯氧气一般不少于</w:t>
      </w:r>
      <w:r>
        <w:rPr>
          <w:rFonts w:hint="eastAsia"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en-US" w:eastAsia="zh-CN"/>
        </w:rPr>
        <w:t>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68F1C6C4">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高纯氢气一般不少于1</w:t>
      </w:r>
      <w:r>
        <w:rPr>
          <w:rFonts w:hint="eastAsia"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en-US" w:eastAsia="zh-CN"/>
        </w:rPr>
        <w:t>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4A970CFC">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高纯二氧化碳一般不少于30瓶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06837C36">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纯氩气一般不少于</w:t>
      </w:r>
      <w:r>
        <w:rPr>
          <w:rFonts w:hint="eastAsia" w:cs="Times New Roman" w:eastAsiaTheme="minorEastAsia"/>
          <w:color w:val="auto"/>
          <w:sz w:val="24"/>
          <w:szCs w:val="24"/>
          <w:highlight w:val="none"/>
          <w:lang w:val="en-US" w:eastAsia="zh-CN"/>
        </w:rPr>
        <w:t>24</w:t>
      </w:r>
      <w:r>
        <w:rPr>
          <w:rFonts w:hint="default" w:ascii="Times New Roman" w:hAnsi="Times New Roman" w:cs="Times New Roman" w:eastAsiaTheme="minorEastAsia"/>
          <w:color w:val="auto"/>
          <w:sz w:val="24"/>
          <w:szCs w:val="24"/>
          <w:highlight w:val="none"/>
          <w:lang w:val="en-US" w:eastAsia="zh-CN"/>
        </w:rPr>
        <w:t>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18A585B3">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纯氮气一般不少于</w:t>
      </w:r>
      <w:r>
        <w:rPr>
          <w:rFonts w:hint="eastAsia" w:cs="Times New Roman" w:eastAsiaTheme="minorEastAsia"/>
          <w:color w:val="auto"/>
          <w:sz w:val="24"/>
          <w:szCs w:val="24"/>
          <w:highlight w:val="none"/>
          <w:lang w:val="en-US" w:eastAsia="zh-CN"/>
        </w:rPr>
        <w:t>23</w:t>
      </w:r>
      <w:r>
        <w:rPr>
          <w:rFonts w:hint="default" w:ascii="Times New Roman" w:hAnsi="Times New Roman" w:cs="Times New Roman" w:eastAsiaTheme="minorEastAsia"/>
          <w:color w:val="auto"/>
          <w:sz w:val="24"/>
          <w:szCs w:val="24"/>
          <w:highlight w:val="none"/>
          <w:lang w:val="en-US" w:eastAsia="zh-CN"/>
        </w:rPr>
        <w:t>0瓶（4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1FCCA31E">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纯氢气一般不少于</w:t>
      </w:r>
      <w:r>
        <w:rPr>
          <w:rFonts w:hint="eastAsia" w:cs="Times New Roman" w:eastAsiaTheme="minorEastAsia"/>
          <w:color w:val="auto"/>
          <w:sz w:val="24"/>
          <w:szCs w:val="24"/>
          <w:highlight w:val="none"/>
          <w:lang w:val="en-US" w:eastAsia="zh-CN"/>
        </w:rPr>
        <w:t>12</w:t>
      </w:r>
      <w:r>
        <w:rPr>
          <w:rFonts w:hint="default" w:ascii="Times New Roman" w:hAnsi="Times New Roman" w:cs="Times New Roman" w:eastAsiaTheme="minorEastAsia"/>
          <w:color w:val="auto"/>
          <w:sz w:val="24"/>
          <w:szCs w:val="24"/>
          <w:highlight w:val="none"/>
          <w:lang w:val="en-US" w:eastAsia="zh-CN"/>
        </w:rPr>
        <w:t>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1B065C0B">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纯氧气一般不少于</w:t>
      </w:r>
      <w:r>
        <w:rPr>
          <w:rFonts w:hint="eastAsia"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en-US" w:eastAsia="zh-CN"/>
        </w:rPr>
        <w:t>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081F8830">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普通空气一般不少于</w:t>
      </w:r>
      <w:r>
        <w:rPr>
          <w:rFonts w:hint="eastAsia" w:cs="Times New Roman" w:eastAsiaTheme="minorEastAsia"/>
          <w:color w:val="auto"/>
          <w:sz w:val="24"/>
          <w:szCs w:val="24"/>
          <w:highlight w:val="none"/>
          <w:lang w:val="en-US" w:eastAsia="zh-CN"/>
        </w:rPr>
        <w:t>76</w:t>
      </w:r>
      <w:r>
        <w:rPr>
          <w:rFonts w:hint="default" w:ascii="Times New Roman" w:hAnsi="Times New Roman" w:cs="Times New Roman" w:eastAsiaTheme="minorEastAsia"/>
          <w:color w:val="auto"/>
          <w:sz w:val="24"/>
          <w:szCs w:val="24"/>
          <w:highlight w:val="none"/>
          <w:lang w:val="en-US" w:eastAsia="zh-CN"/>
        </w:rPr>
        <w:t>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6AFBDFD1">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液氮一般不少于</w:t>
      </w:r>
      <w:r>
        <w:rPr>
          <w:rFonts w:hint="eastAsia" w:cs="Times New Roman" w:eastAsiaTheme="minorEastAsia"/>
          <w:color w:val="auto"/>
          <w:sz w:val="24"/>
          <w:szCs w:val="24"/>
          <w:highlight w:val="none"/>
          <w:lang w:val="en-US" w:eastAsia="zh-CN"/>
        </w:rPr>
        <w:t>100000</w:t>
      </w:r>
      <w:r>
        <w:rPr>
          <w:rFonts w:hint="default" w:ascii="Times New Roman" w:hAnsi="Times New Roman" w:cs="Times New Roman" w:eastAsiaTheme="minorEastAsia"/>
          <w:color w:val="auto"/>
          <w:sz w:val="24"/>
          <w:szCs w:val="24"/>
          <w:highlight w:val="none"/>
          <w:lang w:val="en-US" w:eastAsia="zh-CN"/>
        </w:rPr>
        <w:t>升左右每年</w:t>
      </w:r>
      <w:r>
        <w:rPr>
          <w:rFonts w:hint="eastAsia" w:cs="Times New Roman" w:eastAsiaTheme="minorEastAsia"/>
          <w:color w:val="auto"/>
          <w:sz w:val="24"/>
          <w:szCs w:val="24"/>
          <w:highlight w:val="none"/>
          <w:lang w:val="en-US" w:eastAsia="zh-CN"/>
        </w:rPr>
        <w:t>（不含嘉锡楼）</w:t>
      </w:r>
    </w:p>
    <w:p w14:paraId="060D4839">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液氩一般不少于</w:t>
      </w:r>
      <w:r>
        <w:rPr>
          <w:rFonts w:hint="eastAsia" w:cs="Times New Roman" w:eastAsiaTheme="minorEastAsia"/>
          <w:color w:val="auto"/>
          <w:sz w:val="24"/>
          <w:szCs w:val="24"/>
          <w:highlight w:val="none"/>
          <w:lang w:val="en-US" w:eastAsia="zh-CN"/>
        </w:rPr>
        <w:t>8</w:t>
      </w:r>
      <w:r>
        <w:rPr>
          <w:rFonts w:hint="default" w:ascii="Times New Roman" w:hAnsi="Times New Roman" w:cs="Times New Roman" w:eastAsiaTheme="minorEastAsia"/>
          <w:color w:val="auto"/>
          <w:sz w:val="24"/>
          <w:szCs w:val="24"/>
          <w:highlight w:val="none"/>
          <w:lang w:val="en-US" w:eastAsia="zh-CN"/>
        </w:rPr>
        <w:t>000升左右每年</w:t>
      </w:r>
    </w:p>
    <w:p w14:paraId="586ADFA6">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干冰一般不少于150千克左右每年</w:t>
      </w:r>
    </w:p>
    <w:p w14:paraId="009E6C04">
      <w:pPr>
        <w:spacing w:line="360" w:lineRule="auto"/>
        <w:ind w:firstLine="1920" w:firstLineChars="8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气体的实际使用量视具体情况而定。</w:t>
      </w:r>
    </w:p>
    <w:p w14:paraId="19F4E832">
      <w:pPr>
        <w:spacing w:line="360" w:lineRule="auto"/>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.4 气体报价按照</w:t>
      </w:r>
      <w:r>
        <w:rPr>
          <w:rFonts w:hint="default" w:ascii="Times New Roman" w:hAnsi="Times New Roman" w:cs="Times New Roman" w:eastAsiaTheme="minorEastAsia"/>
          <w:color w:val="auto"/>
          <w:sz w:val="24"/>
          <w:szCs w:val="24"/>
          <w:highlight w:val="none"/>
          <w:lang w:val="en-US" w:eastAsia="zh-CN"/>
        </w:rPr>
        <w:t>气瓶</w:t>
      </w:r>
      <w:r>
        <w:rPr>
          <w:rFonts w:hint="default" w:ascii="Times New Roman" w:hAnsi="Times New Roman" w:cs="Times New Roman" w:eastAsiaTheme="minorEastAsia"/>
          <w:color w:val="auto"/>
          <w:sz w:val="24"/>
          <w:szCs w:val="24"/>
          <w:highlight w:val="none"/>
        </w:rPr>
        <w:t>规格</w:t>
      </w:r>
      <w:r>
        <w:rPr>
          <w:rFonts w:hint="default" w:ascii="Times New Roman" w:hAnsi="Times New Roman" w:cs="Times New Roman"/>
          <w:b w:val="0"/>
          <w:bCs/>
          <w:color w:val="auto"/>
          <w:sz w:val="24"/>
          <w:highlight w:val="none"/>
        </w:rPr>
        <w:t>进行报价（含税</w:t>
      </w:r>
      <w:r>
        <w:rPr>
          <w:rFonts w:hint="default" w:ascii="Times New Roman" w:hAnsi="Times New Roman" w:cs="Times New Roman"/>
          <w:b w:val="0"/>
          <w:bCs/>
          <w:color w:val="auto"/>
          <w:sz w:val="24"/>
          <w:highlight w:val="none"/>
          <w:lang w:eastAsia="zh-CN"/>
        </w:rPr>
        <w:t>、</w:t>
      </w:r>
      <w:r>
        <w:rPr>
          <w:rFonts w:hint="default" w:ascii="Times New Roman" w:hAnsi="Times New Roman" w:cs="Times New Roman"/>
          <w:b w:val="0"/>
          <w:bCs/>
          <w:color w:val="auto"/>
          <w:sz w:val="24"/>
          <w:highlight w:val="none"/>
          <w:lang w:val="en-US" w:eastAsia="zh-CN"/>
        </w:rPr>
        <w:t>含运费、不含钢瓶</w:t>
      </w:r>
      <w:r>
        <w:rPr>
          <w:rFonts w:hint="default" w:ascii="Times New Roman" w:hAnsi="Times New Roman" w:cs="Times New Roman"/>
          <w:b w:val="0"/>
          <w:bCs/>
          <w:color w:val="auto"/>
          <w:sz w:val="24"/>
          <w:highlight w:val="none"/>
        </w:rPr>
        <w:t>）</w:t>
      </w:r>
      <w:r>
        <w:rPr>
          <w:rFonts w:hint="default" w:ascii="Times New Roman" w:hAnsi="Times New Roman" w:cs="Times New Roman"/>
          <w:b w:val="0"/>
          <w:bCs/>
          <w:color w:val="auto"/>
          <w:sz w:val="24"/>
          <w:highlight w:val="none"/>
          <w:lang w:eastAsia="zh-CN"/>
        </w:rPr>
        <w:t>。</w:t>
      </w:r>
    </w:p>
    <w:p w14:paraId="087307E3">
      <w:pPr>
        <w:spacing w:line="360" w:lineRule="auto"/>
        <w:rPr>
          <w:rFonts w:hint="default" w:ascii="Times New Roman" w:hAnsi="Times New Roman" w:cs="Times New Roman"/>
          <w:b w:val="0"/>
          <w:bCs/>
          <w:color w:val="auto"/>
          <w:sz w:val="24"/>
          <w:highlight w:val="none"/>
        </w:rPr>
      </w:pPr>
      <w:r>
        <w:rPr>
          <w:rFonts w:hint="default" w:ascii="Times New Roman" w:hAnsi="Times New Roman" w:cs="Times New Roman" w:eastAsiaTheme="minorEastAsia"/>
          <w:b w:val="0"/>
          <w:bCs/>
          <w:color w:val="auto"/>
          <w:sz w:val="24"/>
          <w:szCs w:val="24"/>
          <w:highlight w:val="none"/>
          <w:lang w:val="en-US" w:eastAsia="zh-CN"/>
        </w:rPr>
        <w:t>1</w:t>
      </w:r>
      <w:r>
        <w:rPr>
          <w:rFonts w:hint="default" w:ascii="Times New Roman" w:hAnsi="Times New Roman" w:cs="Times New Roman" w:eastAsiaTheme="minorEastAsia"/>
          <w:b w:val="0"/>
          <w:bCs/>
          <w:color w:val="auto"/>
          <w:sz w:val="24"/>
          <w:szCs w:val="24"/>
          <w:highlight w:val="none"/>
        </w:rPr>
        <w:t xml:space="preserve">.5  </w:t>
      </w:r>
      <w:r>
        <w:rPr>
          <w:rFonts w:hint="default" w:ascii="Times New Roman" w:hAnsi="Times New Roman" w:cs="Times New Roman"/>
          <w:b/>
          <w:bCs w:val="0"/>
          <w:color w:val="auto"/>
          <w:sz w:val="24"/>
          <w:highlight w:val="none"/>
        </w:rPr>
        <w:t>以上报价在合同期内不得提涨</w:t>
      </w:r>
      <w:r>
        <w:rPr>
          <w:rFonts w:hint="eastAsia" w:cs="Times New Roman"/>
          <w:b/>
          <w:bCs w:val="0"/>
          <w:color w:val="auto"/>
          <w:sz w:val="24"/>
          <w:highlight w:val="none"/>
          <w:lang w:eastAsia="zh-CN"/>
        </w:rPr>
        <w:t>，</w:t>
      </w:r>
      <w:r>
        <w:rPr>
          <w:rFonts w:hint="eastAsia" w:cs="Times New Roman"/>
          <w:b/>
          <w:bCs w:val="0"/>
          <w:color w:val="auto"/>
          <w:sz w:val="24"/>
          <w:highlight w:val="none"/>
          <w:lang w:val="en-US" w:eastAsia="zh-CN"/>
        </w:rPr>
        <w:t>如因特殊原因确需调整，应正式发函通知采购人，并约定涨价时点</w:t>
      </w:r>
      <w:r>
        <w:rPr>
          <w:rFonts w:hint="default" w:ascii="Times New Roman" w:hAnsi="Times New Roman" w:cs="Times New Roman"/>
          <w:b w:val="0"/>
          <w:bCs/>
          <w:color w:val="auto"/>
          <w:sz w:val="24"/>
          <w:highlight w:val="none"/>
        </w:rPr>
        <w:t>；如合同期内相关气体的关税下调，则该气体价格应相应下调。</w:t>
      </w:r>
    </w:p>
    <w:p w14:paraId="5CF8556B">
      <w:pPr>
        <w:spacing w:line="360" w:lineRule="auto"/>
        <w:rPr>
          <w:rFonts w:hint="default" w:ascii="Times New Roman" w:hAnsi="Times New Roman" w:cs="Times New Roman"/>
          <w:b w:val="0"/>
          <w:bCs/>
          <w:color w:val="auto"/>
          <w:sz w:val="24"/>
          <w:highlight w:val="none"/>
        </w:rPr>
      </w:pPr>
      <w:r>
        <w:rPr>
          <w:rFonts w:hint="default" w:ascii="Times New Roman" w:hAnsi="Times New Roman" w:cs="Times New Roman" w:eastAsiaTheme="minorEastAsia"/>
          <w:b w:val="0"/>
          <w:bCs/>
          <w:color w:val="auto"/>
          <w:sz w:val="24"/>
          <w:szCs w:val="24"/>
          <w:highlight w:val="none"/>
          <w:lang w:val="en-US" w:eastAsia="zh-CN"/>
        </w:rPr>
        <w:t>1</w:t>
      </w:r>
      <w:r>
        <w:rPr>
          <w:rFonts w:hint="default" w:ascii="Times New Roman" w:hAnsi="Times New Roman" w:cs="Times New Roman" w:eastAsiaTheme="minorEastAsia"/>
          <w:b w:val="0"/>
          <w:bCs/>
          <w:color w:val="auto"/>
          <w:sz w:val="24"/>
          <w:szCs w:val="24"/>
          <w:highlight w:val="none"/>
        </w:rPr>
        <w:t xml:space="preserve">.6  </w:t>
      </w:r>
      <w:r>
        <w:rPr>
          <w:rFonts w:hint="default" w:ascii="Times New Roman" w:hAnsi="Times New Roman" w:cs="Times New Roman"/>
          <w:b w:val="0"/>
          <w:bCs/>
          <w:color w:val="auto"/>
          <w:sz w:val="24"/>
          <w:highlight w:val="none"/>
        </w:rPr>
        <w:t>采购人如需采购</w:t>
      </w:r>
      <w:r>
        <w:rPr>
          <w:rFonts w:hint="eastAsia" w:cs="Times New Roman"/>
          <w:b w:val="0"/>
          <w:bCs/>
          <w:color w:val="auto"/>
          <w:sz w:val="24"/>
          <w:highlight w:val="none"/>
          <w:lang w:val="en-US" w:eastAsia="zh-CN"/>
        </w:rPr>
        <w:t>供货范围内且招标一览表外</w:t>
      </w:r>
      <w:r>
        <w:rPr>
          <w:rFonts w:hint="default" w:ascii="Times New Roman" w:hAnsi="Times New Roman" w:cs="Times New Roman"/>
          <w:b w:val="0"/>
          <w:bCs/>
          <w:color w:val="auto"/>
          <w:sz w:val="24"/>
          <w:highlight w:val="none"/>
        </w:rPr>
        <w:t>的</w:t>
      </w:r>
      <w:r>
        <w:rPr>
          <w:rFonts w:hint="eastAsia" w:cs="Times New Roman"/>
          <w:b w:val="0"/>
          <w:bCs/>
          <w:color w:val="auto"/>
          <w:sz w:val="24"/>
          <w:highlight w:val="none"/>
          <w:lang w:val="en-US" w:eastAsia="zh-CN"/>
        </w:rPr>
        <w:t>气体</w:t>
      </w:r>
      <w:r>
        <w:rPr>
          <w:rFonts w:hint="default" w:ascii="Times New Roman" w:hAnsi="Times New Roman" w:cs="Times New Roman"/>
          <w:b w:val="0"/>
          <w:bCs/>
          <w:color w:val="auto"/>
          <w:sz w:val="24"/>
          <w:highlight w:val="none"/>
        </w:rPr>
        <w:t>，中标人应按同样的价格与服务条件响应，</w:t>
      </w:r>
      <w:r>
        <w:rPr>
          <w:rFonts w:hint="eastAsia" w:cs="Times New Roman"/>
          <w:b w:val="0"/>
          <w:bCs/>
          <w:color w:val="auto"/>
          <w:sz w:val="24"/>
          <w:highlight w:val="none"/>
          <w:lang w:val="en-US" w:eastAsia="zh-CN"/>
        </w:rPr>
        <w:t>同时</w:t>
      </w:r>
      <w:r>
        <w:rPr>
          <w:rFonts w:hint="default" w:ascii="Times New Roman" w:hAnsi="Times New Roman" w:cs="Times New Roman"/>
          <w:b w:val="0"/>
          <w:bCs/>
          <w:color w:val="auto"/>
          <w:sz w:val="24"/>
          <w:highlight w:val="none"/>
        </w:rPr>
        <w:t>免费提供气瓶，</w:t>
      </w:r>
      <w:r>
        <w:rPr>
          <w:rFonts w:hint="default" w:ascii="Times New Roman" w:hAnsi="Times New Roman" w:cs="Times New Roman"/>
          <w:b w:val="0"/>
          <w:bCs/>
          <w:color w:val="auto"/>
          <w:sz w:val="24"/>
          <w:highlight w:val="none"/>
          <w:lang w:val="en-US" w:eastAsia="zh-CN"/>
        </w:rPr>
        <w:t>免使用押金，</w:t>
      </w:r>
      <w:r>
        <w:rPr>
          <w:rFonts w:hint="default" w:ascii="Times New Roman" w:hAnsi="Times New Roman" w:cs="Times New Roman"/>
          <w:b w:val="0"/>
          <w:bCs/>
          <w:color w:val="auto"/>
          <w:sz w:val="24"/>
          <w:highlight w:val="none"/>
        </w:rPr>
        <w:t>免使用租金。</w:t>
      </w:r>
    </w:p>
    <w:p w14:paraId="3DACC587">
      <w:pPr>
        <w:spacing w:line="360" w:lineRule="auto"/>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cs="Times New Roman"/>
          <w:b/>
          <w:bCs w:val="0"/>
          <w:color w:val="auto"/>
          <w:sz w:val="24"/>
          <w:highlight w:val="none"/>
          <w:lang w:val="en-US" w:eastAsia="zh-CN"/>
        </w:rPr>
        <w:t>1.7 乙方报价原则上不得高于202</w:t>
      </w:r>
      <w:r>
        <w:rPr>
          <w:rFonts w:hint="eastAsia" w:cs="Times New Roman"/>
          <w:b/>
          <w:bCs w:val="0"/>
          <w:color w:val="auto"/>
          <w:sz w:val="24"/>
          <w:highlight w:val="none"/>
          <w:lang w:val="en-US" w:eastAsia="zh-CN"/>
        </w:rPr>
        <w:t>6</w:t>
      </w:r>
      <w:r>
        <w:rPr>
          <w:rFonts w:hint="default" w:ascii="Times New Roman" w:hAnsi="Times New Roman" w:cs="Times New Roman"/>
          <w:b/>
          <w:bCs w:val="0"/>
          <w:color w:val="auto"/>
          <w:sz w:val="24"/>
          <w:highlight w:val="none"/>
          <w:lang w:val="en-US" w:eastAsia="zh-CN"/>
        </w:rPr>
        <w:t>年</w:t>
      </w:r>
      <w:r>
        <w:rPr>
          <w:rFonts w:hint="eastAsia" w:cs="Times New Roman"/>
          <w:b/>
          <w:bCs w:val="0"/>
          <w:color w:val="auto"/>
          <w:sz w:val="24"/>
          <w:highlight w:val="none"/>
          <w:lang w:val="en-US" w:eastAsia="zh-CN"/>
        </w:rPr>
        <w:t>度第一季度</w:t>
      </w:r>
      <w:r>
        <w:rPr>
          <w:rFonts w:hint="default" w:ascii="Times New Roman" w:hAnsi="Times New Roman" w:cs="Times New Roman"/>
          <w:b/>
          <w:bCs w:val="0"/>
          <w:color w:val="auto"/>
          <w:sz w:val="24"/>
          <w:highlight w:val="none"/>
          <w:lang w:val="en-US" w:eastAsia="zh-CN"/>
        </w:rPr>
        <w:t>给甲方的最低供气单价，若超过则标书无效。</w:t>
      </w:r>
    </w:p>
    <w:p w14:paraId="1A5DC4FA">
      <w:pPr>
        <w:spacing w:line="360" w:lineRule="auto"/>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1.8 个别课题组因气体使用量不同，价格可根据特殊情况适当给予优惠，应另行签订供货合同，且单价不得高于本次报价。</w:t>
      </w:r>
    </w:p>
    <w:p w14:paraId="185A20BA">
      <w:pPr>
        <w:spacing w:after="156" w:afterLines="50" w:line="360" w:lineRule="auto"/>
        <w:ind w:left="-7" w:leftChars="-40" w:hanging="77" w:hangingChars="37"/>
        <w:rPr>
          <w:rFonts w:hint="default" w:ascii="Times New Roman" w:hAnsi="Times New Roman" w:cs="Times New Roman"/>
          <w:b/>
          <w:color w:val="auto"/>
          <w:sz w:val="24"/>
          <w:szCs w:val="24"/>
          <w:highlight w:val="none"/>
        </w:rPr>
      </w:pPr>
      <w:r>
        <w:rPr>
          <w:rFonts w:hint="default" w:ascii="Times New Roman" w:hAnsi="Times New Roman" w:cs="Times New Roman"/>
          <w:color w:val="auto"/>
          <w:highlight w:val="none"/>
        </w:rPr>
        <w:t>★</w:t>
      </w:r>
      <w:r>
        <w:rPr>
          <w:rFonts w:hint="default" w:ascii="Times New Roman" w:hAnsi="Times New Roman" w:cs="Times New Roman"/>
          <w:b/>
          <w:color w:val="auto"/>
          <w:sz w:val="24"/>
          <w:szCs w:val="24"/>
          <w:highlight w:val="none"/>
          <w:lang w:val="en-US" w:eastAsia="zh-CN"/>
        </w:rPr>
        <w:t>2</w:t>
      </w:r>
      <w:r>
        <w:rPr>
          <w:rFonts w:hint="default" w:ascii="Times New Roman" w:hAnsi="Times New Roman" w:cs="Times New Roman"/>
          <w:b/>
          <w:color w:val="auto"/>
          <w:sz w:val="24"/>
          <w:szCs w:val="24"/>
          <w:highlight w:val="none"/>
        </w:rPr>
        <w:t>. 主要技术规格与要求</w:t>
      </w:r>
    </w:p>
    <w:p w14:paraId="13DCD984">
      <w:pPr>
        <w:spacing w:line="360" w:lineRule="auto"/>
        <w:ind w:firstLine="240" w:firstLineChars="1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.1 气体出厂检验报告（合格证）。</w:t>
      </w:r>
    </w:p>
    <w:p w14:paraId="48DF2EFA">
      <w:pPr>
        <w:spacing w:line="360" w:lineRule="auto"/>
        <w:ind w:firstLine="240" w:firstLineChars="1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投标气体的经营及销售许可认证。</w:t>
      </w:r>
    </w:p>
    <w:p w14:paraId="23EA6190">
      <w:pPr>
        <w:spacing w:line="360" w:lineRule="auto"/>
        <w:ind w:left="482" w:hanging="482" w:hanging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3</w:t>
      </w:r>
      <w:r>
        <w:rPr>
          <w:rFonts w:hint="default" w:ascii="Times New Roman" w:hAnsi="Times New Roman" w:cs="Times New Roman"/>
          <w:b/>
          <w:bCs/>
          <w:color w:val="auto"/>
          <w:sz w:val="24"/>
          <w:highlight w:val="none"/>
        </w:rPr>
        <w:t>．技术服务</w:t>
      </w:r>
    </w:p>
    <w:p w14:paraId="3235B22D">
      <w:pPr>
        <w:spacing w:line="360" w:lineRule="auto"/>
        <w:rPr>
          <w:rFonts w:hint="default" w:ascii="Times New Roman" w:hAnsi="Times New Roman" w:cs="Times New Roman" w:eastAsiaTheme="minorEastAsia"/>
          <w:b w:val="0"/>
          <w:bCs/>
          <w:color w:val="auto"/>
          <w:sz w:val="24"/>
          <w:highlight w:val="none"/>
        </w:rPr>
      </w:pPr>
      <w:bookmarkStart w:id="7" w:name="_Toc496689561"/>
      <w:bookmarkStart w:id="8" w:name="_Toc496688914"/>
      <w:r>
        <w:rPr>
          <w:rFonts w:hint="default" w:ascii="Times New Roman" w:hAnsi="Times New Roman" w:cs="Times New Roman"/>
          <w:color w:val="auto"/>
          <w:highlight w:val="none"/>
        </w:rPr>
        <w:t>★</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.1所有气体均要求中标人</w:t>
      </w:r>
      <w:r>
        <w:rPr>
          <w:rFonts w:hint="default" w:ascii="Times New Roman" w:hAnsi="Times New Roman" w:cs="Times New Roman"/>
          <w:b w:val="0"/>
          <w:bCs/>
          <w:color w:val="auto"/>
          <w:sz w:val="24"/>
          <w:highlight w:val="none"/>
        </w:rPr>
        <w:t>免费提供气瓶，免使用租金，减压阀按照成本价提供</w:t>
      </w:r>
      <w:r>
        <w:rPr>
          <w:rFonts w:hint="default" w:ascii="Times New Roman" w:hAnsi="Times New Roman" w:cs="Times New Roman" w:eastAsiaTheme="minorEastAsia"/>
          <w:b w:val="0"/>
          <w:bCs/>
          <w:color w:val="auto"/>
          <w:sz w:val="24"/>
          <w:highlight w:val="none"/>
        </w:rPr>
        <w:t>，并及时送达采购人指定地点，</w:t>
      </w:r>
      <w:r>
        <w:rPr>
          <w:rFonts w:hint="default" w:ascii="Times New Roman" w:hAnsi="Times New Roman" w:cs="Times New Roman"/>
          <w:b w:val="0"/>
          <w:bCs/>
          <w:color w:val="auto"/>
          <w:sz w:val="24"/>
          <w:highlight w:val="none"/>
        </w:rPr>
        <w:t>气体供应响应时间：24小时内送达；</w:t>
      </w:r>
    </w:p>
    <w:p w14:paraId="0884AFA7">
      <w:pPr>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.2气体安装前应对采购人提供现场的安装和安全培训；</w:t>
      </w:r>
    </w:p>
    <w:p w14:paraId="0CB59D16">
      <w:pPr>
        <w:spacing w:line="360" w:lineRule="auto"/>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3.3 液态气体充装必须提供相应的资格证书；</w:t>
      </w:r>
    </w:p>
    <w:p w14:paraId="57492416">
      <w:pPr>
        <w:spacing w:line="360" w:lineRule="auto"/>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3</w:t>
      </w:r>
      <w:r>
        <w:rPr>
          <w:rFonts w:hint="default" w:ascii="Times New Roman" w:hAnsi="Times New Roman" w:cs="Times New Roman"/>
          <w:b w:val="0"/>
          <w:bCs/>
          <w:color w:val="auto"/>
          <w:sz w:val="24"/>
          <w:highlight w:val="none"/>
        </w:rPr>
        <w:t>.3合同期由202</w:t>
      </w:r>
      <w:r>
        <w:rPr>
          <w:rFonts w:hint="eastAsia" w:cs="Times New Roman"/>
          <w:b w:val="0"/>
          <w:bCs/>
          <w:color w:val="auto"/>
          <w:sz w:val="24"/>
          <w:highlight w:val="none"/>
          <w:lang w:val="en-US" w:eastAsia="zh-CN"/>
        </w:rPr>
        <w:t>6</w:t>
      </w:r>
      <w:r>
        <w:rPr>
          <w:rFonts w:hint="default" w:ascii="Times New Roman" w:hAnsi="Times New Roman" w:cs="Times New Roman"/>
          <w:b w:val="0"/>
          <w:bCs/>
          <w:color w:val="auto"/>
          <w:sz w:val="24"/>
          <w:highlight w:val="none"/>
        </w:rPr>
        <w:t>年</w:t>
      </w:r>
      <w:r>
        <w:rPr>
          <w:rFonts w:hint="eastAsia" w:cs="Times New Roman"/>
          <w:b w:val="0"/>
          <w:bCs/>
          <w:color w:val="auto"/>
          <w:sz w:val="24"/>
          <w:highlight w:val="none"/>
          <w:lang w:val="en-US" w:eastAsia="zh-CN"/>
        </w:rPr>
        <w:t>5</w:t>
      </w:r>
      <w:r>
        <w:rPr>
          <w:rFonts w:hint="default" w:ascii="Times New Roman" w:hAnsi="Times New Roman" w:cs="Times New Roman"/>
          <w:b w:val="0"/>
          <w:bCs/>
          <w:color w:val="auto"/>
          <w:sz w:val="24"/>
          <w:highlight w:val="none"/>
        </w:rPr>
        <w:t>月</w:t>
      </w:r>
      <w:r>
        <w:rPr>
          <w:rFonts w:hint="eastAsia" w:cs="Times New Roman"/>
          <w:b w:val="0"/>
          <w:bCs/>
          <w:color w:val="auto"/>
          <w:sz w:val="24"/>
          <w:highlight w:val="none"/>
          <w:lang w:val="en-US" w:eastAsia="zh-CN"/>
        </w:rPr>
        <w:t>1</w:t>
      </w:r>
      <w:r>
        <w:rPr>
          <w:rFonts w:hint="default" w:ascii="Times New Roman" w:hAnsi="Times New Roman" w:cs="Times New Roman"/>
          <w:b w:val="0"/>
          <w:bCs/>
          <w:color w:val="auto"/>
          <w:sz w:val="24"/>
          <w:highlight w:val="none"/>
        </w:rPr>
        <w:t>日起至202</w:t>
      </w:r>
      <w:r>
        <w:rPr>
          <w:rFonts w:hint="eastAsia" w:cs="Times New Roman"/>
          <w:b w:val="0"/>
          <w:bCs/>
          <w:color w:val="auto"/>
          <w:sz w:val="24"/>
          <w:highlight w:val="none"/>
          <w:lang w:val="en-US" w:eastAsia="zh-CN"/>
        </w:rPr>
        <w:t>7</w:t>
      </w:r>
      <w:r>
        <w:rPr>
          <w:rFonts w:hint="default" w:ascii="Times New Roman" w:hAnsi="Times New Roman" w:cs="Times New Roman"/>
          <w:b w:val="0"/>
          <w:bCs/>
          <w:color w:val="auto"/>
          <w:sz w:val="24"/>
          <w:highlight w:val="none"/>
        </w:rPr>
        <w:t>年</w:t>
      </w:r>
      <w:r>
        <w:rPr>
          <w:rFonts w:hint="eastAsia" w:cs="Times New Roman"/>
          <w:b w:val="0"/>
          <w:bCs/>
          <w:color w:val="auto"/>
          <w:sz w:val="24"/>
          <w:highlight w:val="none"/>
          <w:lang w:val="en-US" w:eastAsia="zh-CN"/>
        </w:rPr>
        <w:t>4</w:t>
      </w:r>
      <w:r>
        <w:rPr>
          <w:rFonts w:hint="default" w:ascii="Times New Roman" w:hAnsi="Times New Roman" w:cs="Times New Roman"/>
          <w:b w:val="0"/>
          <w:bCs/>
          <w:color w:val="auto"/>
          <w:sz w:val="24"/>
          <w:highlight w:val="none"/>
        </w:rPr>
        <w:t>月</w:t>
      </w:r>
      <w:r>
        <w:rPr>
          <w:rFonts w:hint="eastAsia" w:cs="Times New Roman"/>
          <w:b w:val="0"/>
          <w:bCs/>
          <w:color w:val="auto"/>
          <w:sz w:val="24"/>
          <w:highlight w:val="none"/>
          <w:lang w:val="en-US" w:eastAsia="zh-CN"/>
        </w:rPr>
        <w:t>30</w:t>
      </w:r>
      <w:r>
        <w:rPr>
          <w:rFonts w:hint="default" w:ascii="Times New Roman" w:hAnsi="Times New Roman" w:cs="Times New Roman"/>
          <w:b w:val="0"/>
          <w:bCs/>
          <w:color w:val="auto"/>
          <w:sz w:val="24"/>
          <w:highlight w:val="none"/>
        </w:rPr>
        <w:t>日止，</w:t>
      </w:r>
      <w:r>
        <w:rPr>
          <w:rFonts w:hint="default" w:ascii="Times New Roman" w:hAnsi="Times New Roman" w:eastAsia="宋体" w:cs="Times New Roman"/>
          <w:b w:val="0"/>
          <w:bCs/>
          <w:color w:val="auto"/>
          <w:kern w:val="0"/>
          <w:sz w:val="24"/>
          <w:szCs w:val="24"/>
          <w:highlight w:val="none"/>
        </w:rPr>
        <w:t>未发生重大质量问题则续签下一年度框架协议</w:t>
      </w:r>
      <w:r>
        <w:rPr>
          <w:rFonts w:hint="default" w:ascii="Times New Roman" w:hAnsi="Times New Roman" w:cs="Times New Roman"/>
          <w:b w:val="0"/>
          <w:bCs/>
          <w:color w:val="auto"/>
          <w:sz w:val="24"/>
          <w:highlight w:val="none"/>
        </w:rPr>
        <w:t>。</w:t>
      </w:r>
      <w:r>
        <w:rPr>
          <w:rFonts w:hint="default" w:ascii="Times New Roman" w:hAnsi="Times New Roman" w:cs="Times New Roman"/>
          <w:b w:val="0"/>
          <w:bCs/>
          <w:color w:val="auto"/>
          <w:sz w:val="24"/>
          <w:highlight w:val="none"/>
          <w:lang w:val="en-US" w:eastAsia="zh-CN"/>
        </w:rPr>
        <w:t>执行三年后重新进行招标。</w:t>
      </w:r>
    </w:p>
    <w:p w14:paraId="20763EE5">
      <w:pPr>
        <w:spacing w:line="360" w:lineRule="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b/>
          <w:color w:val="auto"/>
          <w:sz w:val="24"/>
          <w:highlight w:val="none"/>
          <w:lang w:val="en-US" w:eastAsia="zh-CN"/>
        </w:rPr>
        <w:t xml:space="preserve">3.4 </w:t>
      </w:r>
      <w:r>
        <w:rPr>
          <w:rFonts w:hint="default" w:ascii="Times New Roman" w:hAnsi="Times New Roman" w:cs="Times New Roman" w:eastAsiaTheme="minorEastAsia"/>
          <w:bCs/>
          <w:color w:val="auto"/>
          <w:sz w:val="24"/>
          <w:szCs w:val="24"/>
          <w:highlight w:val="none"/>
        </w:rPr>
        <w:t>要求中标人配备专业维修工程师，能提供及时有效的售后服务。投标人应在24小时内对采购人的服务要求作出响应，一般问题应在24小时内、重大问题应在一周内解决或提出明确解决方案。</w:t>
      </w:r>
    </w:p>
    <w:p w14:paraId="17715845">
      <w:pPr>
        <w:spacing w:after="156" w:afterLines="50" w:line="360" w:lineRule="auto"/>
        <w:ind w:left="4" w:leftChars="-40" w:hanging="88" w:hangingChars="37"/>
        <w:rPr>
          <w:rFonts w:hint="default" w:ascii="Times New Roman" w:hAnsi="Times New Roman" w:cs="Times New Roman"/>
          <w:b/>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b/>
          <w:color w:val="auto"/>
          <w:sz w:val="24"/>
          <w:szCs w:val="24"/>
          <w:highlight w:val="none"/>
          <w:lang w:val="en-US" w:eastAsia="zh-CN"/>
        </w:rPr>
        <w:t>4</w:t>
      </w:r>
      <w:r>
        <w:rPr>
          <w:rFonts w:hint="default" w:ascii="Times New Roman" w:hAnsi="Times New Roman" w:cs="Times New Roman"/>
          <w:b/>
          <w:color w:val="auto"/>
          <w:sz w:val="24"/>
          <w:szCs w:val="24"/>
          <w:highlight w:val="none"/>
        </w:rPr>
        <w:t>. 包装和运输</w:t>
      </w:r>
      <w:bookmarkEnd w:id="7"/>
      <w:bookmarkEnd w:id="8"/>
    </w:p>
    <w:p w14:paraId="0758BA17">
      <w:pPr>
        <w:spacing w:line="360" w:lineRule="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 xml:space="preserve">4.1 供方应携带送气服务人员的上岗证、道路运输从业资格证（跟车配送）。 </w:t>
      </w:r>
    </w:p>
    <w:p w14:paraId="7E161EAC">
      <w:pPr>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4.2 供方</w:t>
      </w:r>
      <w:r>
        <w:rPr>
          <w:rFonts w:hint="default" w:ascii="Times New Roman" w:hAnsi="Times New Roman" w:cs="Times New Roman"/>
          <w:b w:val="0"/>
          <w:bCs w:val="0"/>
          <w:color w:val="auto"/>
          <w:sz w:val="24"/>
          <w:highlight w:val="none"/>
        </w:rPr>
        <w:t>在采购人提出气体需求时24小时内将气体送达、安装到买方指定地点</w:t>
      </w:r>
      <w:r>
        <w:rPr>
          <w:rFonts w:hint="default" w:ascii="Times New Roman" w:hAnsi="Times New Roman" w:cs="Times New Roman"/>
          <w:b w:val="0"/>
          <w:bCs w:val="0"/>
          <w:color w:val="auto"/>
          <w:sz w:val="24"/>
          <w:highlight w:val="none"/>
          <w:lang w:eastAsia="zh-CN"/>
        </w:rPr>
        <w:t>。</w:t>
      </w:r>
    </w:p>
    <w:p w14:paraId="4C79C2D0">
      <w:pPr>
        <w:spacing w:line="360" w:lineRule="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 xml:space="preserve">4.3 搬运钢瓶小心轻放，转运过程使用手推车，不得利用转动、滚动、拖动等方式运输钢瓶，不得野蛮操作。 </w:t>
      </w:r>
    </w:p>
    <w:p w14:paraId="2E1CF48F">
      <w:pPr>
        <w:spacing w:line="360" w:lineRule="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 xml:space="preserve">4.4 送气过程钢瓶需有人值守，严禁在走廊和公共场所存放气体钢瓶。 </w:t>
      </w:r>
    </w:p>
    <w:p w14:paraId="1682173C">
      <w:pPr>
        <w:spacing w:line="360" w:lineRule="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4.5 在园区送气需使用货梯。</w:t>
      </w:r>
    </w:p>
    <w:p w14:paraId="3681BFCA">
      <w:pPr>
        <w:keepNext w:val="0"/>
        <w:keepLines w:val="0"/>
        <w:widowControl/>
        <w:suppressLineNumbers w:val="0"/>
        <w:spacing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 xml:space="preserve">4.6 </w:t>
      </w:r>
      <w:r>
        <w:rPr>
          <w:rFonts w:hint="default" w:ascii="Times New Roman" w:hAnsi="Times New Roman" w:cs="Times New Roman"/>
          <w:b w:val="0"/>
          <w:bCs w:val="0"/>
          <w:color w:val="auto"/>
          <w:sz w:val="24"/>
          <w:highlight w:val="none"/>
        </w:rPr>
        <w:t xml:space="preserve">投标人负责货物送到采购人所在地的指定机场，负责设备的发运、保险及运输产生的一切费用。 </w:t>
      </w:r>
    </w:p>
    <w:p w14:paraId="578DD5E7">
      <w:pPr>
        <w:pStyle w:val="3"/>
        <w:spacing w:line="360" w:lineRule="auto"/>
        <w:jc w:val="left"/>
        <w:rPr>
          <w:rFonts w:hint="default" w:ascii="Times New Roman" w:hAnsi="Times New Roman" w:cs="Times New Roman"/>
          <w:color w:val="auto"/>
          <w:highlight w:val="none"/>
        </w:rPr>
      </w:pPr>
      <w:bookmarkStart w:id="9" w:name="_Toc86240066"/>
      <w:bookmarkStart w:id="10" w:name="_Toc12057"/>
      <w:r>
        <w:rPr>
          <w:rFonts w:hint="default" w:ascii="Times New Roman" w:hAnsi="Times New Roman" w:cs="Times New Roman"/>
          <w:color w:val="auto"/>
          <w:highlight w:val="none"/>
        </w:rPr>
        <w:t>三、商务条件</w:t>
      </w:r>
      <w:bookmarkEnd w:id="9"/>
      <w:bookmarkEnd w:id="10"/>
    </w:p>
    <w:p w14:paraId="0DE870C4">
      <w:pPr>
        <w:spacing w:line="360" w:lineRule="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（以</w:t>
      </w:r>
      <w:r>
        <w:rPr>
          <w:rFonts w:hint="eastAsia"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w:t>
      </w:r>
      <w:r>
        <w:rPr>
          <w:rFonts w:hint="eastAsia"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标示的内容为不允许负偏离的实质性要求）</w:t>
      </w:r>
    </w:p>
    <w:p w14:paraId="38493327">
      <w:pPr>
        <w:spacing w:line="360" w:lineRule="auto"/>
        <w:ind w:firstLine="480"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Cs/>
          <w:color w:val="auto"/>
          <w:sz w:val="24"/>
          <w:highlight w:val="none"/>
        </w:rPr>
        <w:t>★1、本次采购的</w:t>
      </w:r>
      <w:r>
        <w:rPr>
          <w:rFonts w:hint="default" w:ascii="Times New Roman" w:hAnsi="Times New Roman" w:cs="Times New Roman"/>
          <w:bCs/>
          <w:color w:val="auto"/>
          <w:sz w:val="24"/>
          <w:highlight w:val="none"/>
          <w:lang w:val="en-US" w:eastAsia="zh-CN"/>
        </w:rPr>
        <w:t>气体</w:t>
      </w:r>
      <w:r>
        <w:rPr>
          <w:rFonts w:hint="default" w:ascii="Times New Roman" w:hAnsi="Times New Roman" w:cs="Times New Roman"/>
          <w:bCs/>
          <w:color w:val="auto"/>
          <w:sz w:val="24"/>
          <w:highlight w:val="none"/>
        </w:rPr>
        <w:t>为</w:t>
      </w:r>
      <w:r>
        <w:rPr>
          <w:rFonts w:hint="default" w:ascii="Times New Roman" w:hAnsi="Times New Roman" w:cs="Times New Roman"/>
          <w:bCs/>
          <w:color w:val="auto"/>
          <w:sz w:val="24"/>
          <w:highlight w:val="none"/>
          <w:lang w:val="en-US" w:eastAsia="zh-CN"/>
        </w:rPr>
        <w:t>科研常用气体</w:t>
      </w:r>
      <w:r>
        <w:rPr>
          <w:rFonts w:hint="default" w:ascii="Times New Roman" w:hAnsi="Times New Roman" w:cs="Times New Roman"/>
          <w:bCs/>
          <w:color w:val="auto"/>
          <w:sz w:val="24"/>
          <w:highlight w:val="none"/>
        </w:rPr>
        <w:t>，投标人应</w:t>
      </w:r>
      <w:r>
        <w:rPr>
          <w:rFonts w:hint="default" w:ascii="Times New Roman" w:hAnsi="Times New Roman" w:cs="Times New Roman"/>
          <w:bCs/>
          <w:color w:val="auto"/>
          <w:sz w:val="24"/>
          <w:highlight w:val="none"/>
          <w:lang w:val="en-US" w:eastAsia="zh-CN"/>
        </w:rPr>
        <w:t>根据</w:t>
      </w:r>
      <w:r>
        <w:rPr>
          <w:rFonts w:hint="default" w:ascii="Times New Roman" w:hAnsi="Times New Roman" w:cs="Times New Roman"/>
          <w:bCs/>
          <w:color w:val="auto"/>
          <w:sz w:val="24"/>
          <w:highlight w:val="none"/>
        </w:rPr>
        <w:t>采购文件中所列的</w:t>
      </w:r>
      <w:r>
        <w:rPr>
          <w:rFonts w:hint="default" w:ascii="Times New Roman" w:hAnsi="Times New Roman" w:cs="Times New Roman"/>
          <w:bCs/>
          <w:color w:val="auto"/>
          <w:sz w:val="24"/>
          <w:highlight w:val="none"/>
          <w:lang w:val="en-US" w:eastAsia="zh-CN"/>
        </w:rPr>
        <w:t>气体种类、纯度、压力</w:t>
      </w:r>
      <w:r>
        <w:rPr>
          <w:rFonts w:hint="default" w:ascii="Times New Roman" w:hAnsi="Times New Roman" w:cs="Times New Roman"/>
          <w:bCs/>
          <w:color w:val="auto"/>
          <w:sz w:val="24"/>
          <w:highlight w:val="none"/>
        </w:rPr>
        <w:t>整体响应，进口</w:t>
      </w:r>
      <w:r>
        <w:rPr>
          <w:rFonts w:hint="default" w:ascii="Times New Roman" w:hAnsi="Times New Roman" w:cs="Times New Roman"/>
          <w:bCs/>
          <w:color w:val="auto"/>
          <w:sz w:val="24"/>
          <w:highlight w:val="none"/>
          <w:lang w:val="en-US" w:eastAsia="zh-CN"/>
        </w:rPr>
        <w:t>气体</w:t>
      </w:r>
      <w:r>
        <w:rPr>
          <w:rFonts w:hint="default" w:ascii="Times New Roman" w:hAnsi="Times New Roman" w:cs="Times New Roman"/>
          <w:bCs/>
          <w:color w:val="auto"/>
          <w:sz w:val="24"/>
          <w:highlight w:val="none"/>
        </w:rPr>
        <w:t>须</w:t>
      </w:r>
      <w:r>
        <w:rPr>
          <w:rFonts w:hint="default" w:ascii="Times New Roman" w:hAnsi="Times New Roman" w:cs="Times New Roman"/>
          <w:bCs/>
          <w:color w:val="auto"/>
          <w:sz w:val="24"/>
          <w:highlight w:val="none"/>
          <w:lang w:val="en-US" w:eastAsia="zh-CN"/>
        </w:rPr>
        <w:t>提供具体厂家，供气时一并提供厂家检验分析报告和相关批号。</w:t>
      </w:r>
    </w:p>
    <w:p w14:paraId="5FEF6E5A">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2</w:t>
      </w:r>
      <w:r>
        <w:rPr>
          <w:rFonts w:hint="default" w:ascii="Times New Roman" w:hAnsi="Times New Roman" w:cs="Times New Roman"/>
          <w:bCs/>
          <w:color w:val="auto"/>
          <w:sz w:val="24"/>
          <w:highlight w:val="none"/>
        </w:rPr>
        <w:t>、本招标文件的技术参数和规格条款，是投标人必须达到的基本要求，技术参数和规格条款出现重大偏离的，其报价将被拒绝；投标人也可提供优于技术参数及要求的设备。</w:t>
      </w:r>
    </w:p>
    <w:p w14:paraId="5521A12B">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3</w:t>
      </w:r>
      <w:r>
        <w:rPr>
          <w:rFonts w:hint="default" w:ascii="Times New Roman" w:hAnsi="Times New Roman" w:cs="Times New Roman"/>
          <w:bCs/>
          <w:color w:val="auto"/>
          <w:sz w:val="24"/>
          <w:highlight w:val="none"/>
        </w:rPr>
        <w:t>、投标人提供的</w:t>
      </w:r>
      <w:r>
        <w:rPr>
          <w:rFonts w:hint="default" w:ascii="Times New Roman" w:hAnsi="Times New Roman" w:cs="Times New Roman"/>
          <w:bCs/>
          <w:color w:val="auto"/>
          <w:sz w:val="24"/>
          <w:highlight w:val="none"/>
          <w:lang w:val="en-US" w:eastAsia="zh-CN"/>
        </w:rPr>
        <w:t>气体</w:t>
      </w:r>
      <w:r>
        <w:rPr>
          <w:rFonts w:hint="default" w:ascii="Times New Roman" w:hAnsi="Times New Roman" w:cs="Times New Roman"/>
          <w:bCs/>
          <w:color w:val="auto"/>
          <w:sz w:val="24"/>
          <w:highlight w:val="none"/>
        </w:rPr>
        <w:t>必须是符合国家质量检测标准的，符合招标文件中的规格型号及</w:t>
      </w:r>
      <w:r>
        <w:rPr>
          <w:rFonts w:hint="default" w:ascii="Times New Roman" w:hAnsi="Times New Roman" w:cs="Times New Roman"/>
          <w:bCs/>
          <w:color w:val="auto"/>
          <w:sz w:val="24"/>
          <w:highlight w:val="none"/>
          <w:lang w:val="en-US" w:eastAsia="zh-CN"/>
        </w:rPr>
        <w:t>纯度</w:t>
      </w:r>
      <w:r>
        <w:rPr>
          <w:rFonts w:hint="default" w:ascii="Times New Roman" w:hAnsi="Times New Roman" w:cs="Times New Roman"/>
          <w:bCs/>
          <w:color w:val="auto"/>
          <w:sz w:val="24"/>
          <w:highlight w:val="none"/>
        </w:rPr>
        <w:t>要求的</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lang w:val="en-US" w:eastAsia="zh-CN"/>
        </w:rPr>
        <w:t>供气时需提供每项气体的检测报告</w:t>
      </w:r>
      <w:r>
        <w:rPr>
          <w:rFonts w:hint="default" w:ascii="Times New Roman" w:hAnsi="Times New Roman" w:cs="Times New Roman"/>
          <w:bCs/>
          <w:color w:val="auto"/>
          <w:sz w:val="24"/>
          <w:highlight w:val="none"/>
        </w:rPr>
        <w:t>。</w:t>
      </w:r>
    </w:p>
    <w:p w14:paraId="6402565E">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rPr>
        <w:t>、投标人应在投标文件中提供目前本公司的基本情况，包括公司的经营基金状况、财务盈亏状况、技术力量、主要业绩及资质证书等内容。</w:t>
      </w:r>
    </w:p>
    <w:p w14:paraId="78CF4FB4">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、中标供应商负责送货上门、安装调试等，所有</w:t>
      </w:r>
      <w:r>
        <w:rPr>
          <w:rFonts w:hint="default" w:ascii="Times New Roman" w:hAnsi="Times New Roman" w:cs="Times New Roman"/>
          <w:bCs/>
          <w:color w:val="auto"/>
          <w:sz w:val="24"/>
          <w:highlight w:val="none"/>
          <w:lang w:val="en-US" w:eastAsia="zh-CN"/>
        </w:rPr>
        <w:t>气体</w:t>
      </w:r>
      <w:r>
        <w:rPr>
          <w:rFonts w:hint="default" w:ascii="Times New Roman" w:hAnsi="Times New Roman" w:cs="Times New Roman"/>
          <w:bCs/>
          <w:color w:val="auto"/>
          <w:sz w:val="24"/>
          <w:highlight w:val="none"/>
        </w:rPr>
        <w:t>的</w:t>
      </w:r>
      <w:r>
        <w:rPr>
          <w:rFonts w:hint="default" w:ascii="Times New Roman" w:hAnsi="Times New Roman" w:cs="Times New Roman"/>
          <w:bCs/>
          <w:color w:val="auto"/>
          <w:sz w:val="24"/>
          <w:highlight w:val="none"/>
          <w:lang w:val="en-US" w:eastAsia="zh-CN"/>
        </w:rPr>
        <w:t>充装</w:t>
      </w:r>
      <w:r>
        <w:rPr>
          <w:rFonts w:hint="default" w:ascii="Times New Roman" w:hAnsi="Times New Roman" w:cs="Times New Roman"/>
          <w:bCs/>
          <w:color w:val="auto"/>
          <w:sz w:val="24"/>
          <w:highlight w:val="none"/>
        </w:rPr>
        <w:t>符合国家有关的规定和标准，</w:t>
      </w:r>
      <w:r>
        <w:rPr>
          <w:rFonts w:hint="default" w:ascii="Times New Roman" w:hAnsi="Times New Roman" w:cs="Times New Roman"/>
          <w:b/>
          <w:bCs/>
          <w:color w:val="auto"/>
          <w:sz w:val="24"/>
          <w:highlight w:val="none"/>
        </w:rPr>
        <w:t>运输费、保险费、安装调试费用及安全责任由中标供应商负责</w:t>
      </w:r>
      <w:r>
        <w:rPr>
          <w:rFonts w:hint="default" w:ascii="Times New Roman" w:hAnsi="Times New Roman" w:cs="Times New Roman"/>
          <w:bCs/>
          <w:color w:val="auto"/>
          <w:sz w:val="24"/>
          <w:highlight w:val="none"/>
        </w:rPr>
        <w:t>。</w:t>
      </w:r>
    </w:p>
    <w:p w14:paraId="0026C9DD">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6</w:t>
      </w:r>
      <w:r>
        <w:rPr>
          <w:rFonts w:hint="default" w:ascii="Times New Roman" w:hAnsi="Times New Roman" w:cs="Times New Roman"/>
          <w:bCs/>
          <w:color w:val="auto"/>
          <w:sz w:val="24"/>
          <w:highlight w:val="none"/>
        </w:rPr>
        <w:t>、投标文件应包含投标书、报价一览表、投标货物简要说明一览表、资格证明文件、售后服务承诺、质量保证承诺及本招标文件要求的其它主要内容，以上材料均须加盖报价投标人公章。</w:t>
      </w:r>
    </w:p>
    <w:p w14:paraId="1DD7CE0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lang w:val="en-US" w:eastAsia="zh-CN"/>
        </w:rPr>
        <w:t>7</w:t>
      </w:r>
      <w:r>
        <w:rPr>
          <w:rFonts w:hint="default" w:ascii="Times New Roman" w:hAnsi="Times New Roman" w:cs="Times New Roman"/>
          <w:bCs/>
          <w:color w:val="auto"/>
          <w:sz w:val="24"/>
          <w:highlight w:val="none"/>
        </w:rPr>
        <w:t>、投标人若有其它优惠条件，应在投标文件中注明。</w:t>
      </w:r>
    </w:p>
    <w:p w14:paraId="3529526B">
      <w:pPr>
        <w:pStyle w:val="3"/>
        <w:spacing w:line="360" w:lineRule="auto"/>
        <w:jc w:val="left"/>
        <w:rPr>
          <w:rFonts w:hint="default" w:ascii="Times New Roman" w:hAnsi="Times New Roman" w:cs="Times New Roman"/>
          <w:color w:val="auto"/>
          <w:highlight w:val="none"/>
        </w:rPr>
      </w:pPr>
      <w:bookmarkStart w:id="11" w:name="_Toc86240067"/>
      <w:bookmarkStart w:id="12" w:name="_Toc11113"/>
      <w:r>
        <w:rPr>
          <w:rFonts w:hint="default" w:ascii="Times New Roman" w:hAnsi="Times New Roman" w:cs="Times New Roman"/>
          <w:color w:val="auto"/>
          <w:highlight w:val="none"/>
        </w:rPr>
        <w:t>四、</w:t>
      </w:r>
      <w:bookmarkEnd w:id="11"/>
      <w:r>
        <w:rPr>
          <w:rFonts w:hint="default" w:ascii="Times New Roman" w:hAnsi="Times New Roman" w:cs="Times New Roman"/>
          <w:color w:val="auto"/>
          <w:highlight w:val="none"/>
        </w:rPr>
        <w:t>验收标准和验收方法</w:t>
      </w:r>
      <w:bookmarkEnd w:id="12"/>
    </w:p>
    <w:p w14:paraId="3B86B904">
      <w:pPr>
        <w:pStyle w:val="12"/>
        <w:spacing w:line="360" w:lineRule="auto"/>
        <w:ind w:firstLine="720" w:firstLine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.1 验收标准：货物按照生产厂家的产品验收标准（投标人投标时提供）、招标文件、国家标准及合同的相关条款。</w:t>
      </w:r>
    </w:p>
    <w:p w14:paraId="76724AD7">
      <w:pPr>
        <w:pStyle w:val="12"/>
        <w:spacing w:line="360" w:lineRule="auto"/>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.2 验收方法：交货时，中标人须提供相关部门出具的关于本批所供货物的合格的检测报告、质量合格证书，由</w:t>
      </w:r>
      <w:r>
        <w:rPr>
          <w:rFonts w:hint="default" w:ascii="Times New Roman" w:hAnsi="Times New Roman" w:cs="Times New Roman"/>
          <w:color w:val="auto"/>
          <w:sz w:val="24"/>
          <w:szCs w:val="24"/>
          <w:highlight w:val="none"/>
          <w:lang w:val="en-US" w:eastAsia="zh-CN"/>
        </w:rPr>
        <w:t>最终用户</w:t>
      </w:r>
      <w:r>
        <w:rPr>
          <w:rFonts w:hint="default" w:ascii="Times New Roman" w:hAnsi="Times New Roman" w:cs="Times New Roman"/>
          <w:color w:val="auto"/>
          <w:sz w:val="24"/>
          <w:szCs w:val="24"/>
          <w:highlight w:val="none"/>
        </w:rPr>
        <w:t>与中标人共同验收</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必要时由资产管理办公室和科技安全办公室参与验收</w:t>
      </w:r>
      <w:r>
        <w:rPr>
          <w:rFonts w:hint="default" w:ascii="Times New Roman" w:hAnsi="Times New Roman" w:cs="Times New Roman"/>
          <w:color w:val="auto"/>
          <w:sz w:val="24"/>
          <w:szCs w:val="24"/>
          <w:highlight w:val="none"/>
        </w:rPr>
        <w:t>。</w:t>
      </w:r>
    </w:p>
    <w:p w14:paraId="77F56789">
      <w:pPr>
        <w:pStyle w:val="3"/>
        <w:spacing w:line="360" w:lineRule="auto"/>
        <w:jc w:val="left"/>
        <w:rPr>
          <w:rFonts w:hint="default" w:ascii="Times New Roman" w:hAnsi="Times New Roman" w:cs="Times New Roman"/>
          <w:color w:val="auto"/>
          <w:highlight w:val="none"/>
        </w:rPr>
      </w:pPr>
      <w:bookmarkStart w:id="13" w:name="_Toc7603"/>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付款方式</w:t>
      </w:r>
      <w:bookmarkEnd w:id="13"/>
    </w:p>
    <w:p w14:paraId="15249266">
      <w:pPr>
        <w:numPr>
          <w:ilvl w:val="0"/>
          <w:numId w:val="0"/>
        </w:num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5.1 </w:t>
      </w:r>
      <w:r>
        <w:rPr>
          <w:rFonts w:hint="default" w:ascii="Times New Roman" w:hAnsi="Times New Roman" w:eastAsia="宋体" w:cs="Times New Roman"/>
          <w:color w:val="auto"/>
          <w:kern w:val="2"/>
          <w:sz w:val="24"/>
          <w:szCs w:val="24"/>
          <w:highlight w:val="none"/>
          <w:lang w:val="en-US" w:eastAsia="zh-CN" w:bidi="ar-SA"/>
        </w:rPr>
        <w:t>每季度最后一周，中标人提供发票后集中结算当季度用气费用。</w:t>
      </w:r>
    </w:p>
    <w:p w14:paraId="0C63DE72">
      <w:pPr>
        <w:numPr>
          <w:ilvl w:val="0"/>
          <w:numId w:val="0"/>
        </w:numPr>
        <w:spacing w:line="360" w:lineRule="auto"/>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5.2 每次送气完的送气单需由接收人当场签字确认，结算需附与发票金额一致的送气汇总单，并由各用气部门负责人签字确认，不用另附合同。</w:t>
      </w:r>
    </w:p>
    <w:p w14:paraId="6183A3D4">
      <w:pPr>
        <w:numPr>
          <w:ilvl w:val="0"/>
          <w:numId w:val="0"/>
        </w:numPr>
        <w:spacing w:line="360" w:lineRule="auto"/>
        <w:ind w:firstLine="480" w:firstLineChars="200"/>
        <w:rPr>
          <w:rFonts w:hint="default" w:ascii="Times New Roman" w:hAnsi="Times New Roman" w:cs="Times New Roman"/>
          <w:b/>
          <w:color w:val="auto"/>
          <w:sz w:val="28"/>
          <w:highlight w:val="none"/>
        </w:rPr>
      </w:pPr>
      <w:r>
        <w:rPr>
          <w:rFonts w:hint="eastAsia" w:cs="Times New Roman"/>
          <w:color w:val="auto"/>
          <w:kern w:val="2"/>
          <w:sz w:val="24"/>
          <w:szCs w:val="24"/>
          <w:highlight w:val="none"/>
          <w:lang w:val="en-US" w:eastAsia="zh-CN" w:bidi="ar-SA"/>
        </w:rPr>
        <w:t>5.3 一旦发现单价高于框架协议上的单价，以框架协议上的单价进行报销，并对供应商提出警告，超过2次警告视为供应商单方面中止框架协议。</w:t>
      </w:r>
    </w:p>
    <w:p w14:paraId="60D157C1">
      <w:pPr>
        <w:pStyle w:val="3"/>
        <w:spacing w:line="360" w:lineRule="auto"/>
        <w:jc w:val="left"/>
        <w:rPr>
          <w:rFonts w:hint="default" w:ascii="Times New Roman" w:hAnsi="Times New Roman" w:cs="Times New Roman"/>
          <w:b/>
          <w:color w:val="auto"/>
          <w:sz w:val="28"/>
          <w:highlight w:val="none"/>
        </w:rPr>
      </w:pPr>
      <w:bookmarkStart w:id="14" w:name="_Toc20312"/>
      <w:r>
        <w:rPr>
          <w:rFonts w:hint="default" w:ascii="Times New Roman" w:hAnsi="Times New Roman" w:cs="Times New Roman"/>
          <w:b/>
          <w:color w:val="auto"/>
          <w:sz w:val="28"/>
          <w:highlight w:val="none"/>
          <w:lang w:val="en-US" w:eastAsia="zh-CN"/>
        </w:rPr>
        <w:t>六</w:t>
      </w:r>
      <w:r>
        <w:rPr>
          <w:rFonts w:hint="default" w:ascii="Times New Roman" w:hAnsi="Times New Roman" w:cs="Times New Roman"/>
          <w:b/>
          <w:color w:val="auto"/>
          <w:sz w:val="28"/>
          <w:highlight w:val="none"/>
        </w:rPr>
        <w:t>、</w:t>
      </w:r>
      <w:r>
        <w:rPr>
          <w:rFonts w:hint="default" w:ascii="Times New Roman" w:hAnsi="Times New Roman" w:cs="Times New Roman"/>
          <w:color w:val="auto"/>
          <w:highlight w:val="none"/>
        </w:rPr>
        <w:t>履约保证金、质量保证金</w:t>
      </w:r>
      <w:bookmarkEnd w:id="14"/>
    </w:p>
    <w:p w14:paraId="4C7FB55F">
      <w:pPr>
        <w:spacing w:line="360" w:lineRule="auto"/>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6</w:t>
      </w:r>
      <w:r>
        <w:rPr>
          <w:rFonts w:hint="default" w:ascii="Times New Roman" w:hAnsi="Times New Roman" w:cs="Times New Roman"/>
          <w:b w:val="0"/>
          <w:bCs w:val="0"/>
          <w:color w:val="auto"/>
          <w:sz w:val="24"/>
          <w:highlight w:val="none"/>
        </w:rPr>
        <w:t>.1 履约保证金</w:t>
      </w:r>
    </w:p>
    <w:p w14:paraId="2C752ED2">
      <w:pPr>
        <w:spacing w:line="360" w:lineRule="auto"/>
        <w:ind w:firstLine="840" w:firstLineChars="35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无需履约保证金，但</w:t>
      </w:r>
      <w:r>
        <w:rPr>
          <w:rFonts w:hint="default" w:ascii="Times New Roman" w:hAnsi="Times New Roman" w:cs="Times New Roman" w:eastAsiaTheme="minorEastAsia"/>
          <w:b w:val="0"/>
          <w:bCs w:val="0"/>
          <w:color w:val="auto"/>
          <w:sz w:val="24"/>
          <w:highlight w:val="none"/>
        </w:rPr>
        <w:t>供应商须免费提供气瓶，免使用租金，减压阀按照成本价提供</w:t>
      </w:r>
      <w:r>
        <w:rPr>
          <w:rFonts w:hint="default" w:ascii="Times New Roman" w:hAnsi="Times New Roman" w:cs="Times New Roman"/>
          <w:b w:val="0"/>
          <w:bCs w:val="0"/>
          <w:color w:val="auto"/>
          <w:sz w:val="24"/>
          <w:highlight w:val="none"/>
        </w:rPr>
        <w:t>。</w:t>
      </w:r>
    </w:p>
    <w:p w14:paraId="197DBCB5">
      <w:pPr>
        <w:spacing w:line="360" w:lineRule="auto"/>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6</w:t>
      </w:r>
      <w:r>
        <w:rPr>
          <w:rFonts w:hint="default" w:ascii="Times New Roman" w:hAnsi="Times New Roman" w:cs="Times New Roman"/>
          <w:b w:val="0"/>
          <w:bCs w:val="0"/>
          <w:color w:val="auto"/>
          <w:sz w:val="24"/>
          <w:highlight w:val="none"/>
        </w:rPr>
        <w:t>.2 质量保证金</w:t>
      </w:r>
    </w:p>
    <w:p w14:paraId="6BC39E43">
      <w:pPr>
        <w:spacing w:line="360" w:lineRule="auto"/>
        <w:ind w:left="660" w:leftChars="200" w:hanging="240" w:hangingChars="1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 xml:space="preserve">  </w:t>
      </w:r>
      <w:r>
        <w:rPr>
          <w:rFonts w:hint="default" w:ascii="Times New Roman" w:hAnsi="Times New Roman" w:cs="Times New Roman"/>
          <w:b w:val="0"/>
          <w:bCs w:val="0"/>
          <w:color w:val="auto"/>
          <w:sz w:val="24"/>
          <w:highlight w:val="none"/>
          <w:lang w:val="en-US" w:eastAsia="zh-CN"/>
        </w:rPr>
        <w:t xml:space="preserve">  </w:t>
      </w:r>
      <w:r>
        <w:rPr>
          <w:rFonts w:hint="default" w:ascii="Times New Roman" w:hAnsi="Times New Roman" w:cs="Times New Roman"/>
          <w:b w:val="0"/>
          <w:bCs w:val="0"/>
          <w:color w:val="auto"/>
          <w:sz w:val="24"/>
          <w:highlight w:val="none"/>
        </w:rPr>
        <w:t>合同签订后，无需质量保证金，一旦发现所提供的气体不符合要求，必须免费更换</w:t>
      </w:r>
      <w:r>
        <w:rPr>
          <w:rFonts w:hint="default" w:ascii="Times New Roman" w:hAnsi="Times New Roman" w:cs="Times New Roman"/>
          <w:b w:val="0"/>
          <w:bCs w:val="0"/>
          <w:color w:val="auto"/>
          <w:sz w:val="24"/>
          <w:highlight w:val="none"/>
          <w:lang w:val="en-US" w:eastAsia="zh-CN"/>
        </w:rPr>
        <w:t>合格</w:t>
      </w:r>
      <w:r>
        <w:rPr>
          <w:rFonts w:hint="default" w:ascii="Times New Roman" w:hAnsi="Times New Roman" w:cs="Times New Roman"/>
          <w:b w:val="0"/>
          <w:bCs w:val="0"/>
          <w:color w:val="auto"/>
          <w:sz w:val="24"/>
          <w:highlight w:val="none"/>
        </w:rPr>
        <w:t>气体，并赔偿由此造成的</w:t>
      </w:r>
      <w:r>
        <w:rPr>
          <w:rFonts w:hint="eastAsia" w:cs="Times New Roman"/>
          <w:b w:val="0"/>
          <w:bCs w:val="0"/>
          <w:color w:val="auto"/>
          <w:sz w:val="24"/>
          <w:highlight w:val="none"/>
          <w:lang w:val="en-US" w:eastAsia="zh-CN"/>
        </w:rPr>
        <w:t>一切</w:t>
      </w:r>
      <w:r>
        <w:rPr>
          <w:rFonts w:hint="default" w:ascii="Times New Roman" w:hAnsi="Times New Roman" w:cs="Times New Roman"/>
          <w:b w:val="0"/>
          <w:bCs w:val="0"/>
          <w:color w:val="auto"/>
          <w:sz w:val="24"/>
          <w:highlight w:val="none"/>
        </w:rPr>
        <w:t>损失。</w:t>
      </w:r>
    </w:p>
    <w:p w14:paraId="52A99B3E">
      <w:pPr>
        <w:pStyle w:val="3"/>
        <w:spacing w:line="360" w:lineRule="auto"/>
        <w:jc w:val="left"/>
        <w:rPr>
          <w:rFonts w:hint="default" w:ascii="Times New Roman" w:hAnsi="Times New Roman" w:cs="Times New Roman"/>
          <w:b/>
          <w:color w:val="auto"/>
          <w:sz w:val="28"/>
          <w:highlight w:val="none"/>
          <w:lang w:val="en-US" w:eastAsia="zh-CN"/>
        </w:rPr>
      </w:pPr>
      <w:bookmarkStart w:id="15" w:name="_Toc9807"/>
      <w:bookmarkStart w:id="16" w:name="_Toc466896359"/>
      <w:bookmarkStart w:id="17" w:name="_Toc463071336"/>
      <w:bookmarkStart w:id="18" w:name="_Toc57451643"/>
      <w:r>
        <w:rPr>
          <w:rFonts w:hint="default" w:ascii="Times New Roman" w:hAnsi="Times New Roman" w:cs="Times New Roman"/>
          <w:b/>
          <w:color w:val="auto"/>
          <w:sz w:val="28"/>
          <w:highlight w:val="none"/>
          <w:lang w:val="en-US" w:eastAsia="zh-CN"/>
        </w:rPr>
        <w:t>七、注意事项</w:t>
      </w:r>
      <w:bookmarkEnd w:id="15"/>
    </w:p>
    <w:p w14:paraId="0ED2CA5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1 投标人应遵守国家有关法律、规章，不得提供虚假资料，不得串通报价；中标人产生后，不得拒绝签订《</w:t>
      </w:r>
      <w:r>
        <w:rPr>
          <w:rFonts w:hint="default" w:ascii="Times New Roman" w:hAnsi="Times New Roman" w:cs="Times New Roman"/>
          <w:color w:val="auto"/>
          <w:sz w:val="24"/>
          <w:highlight w:val="none"/>
          <w:lang w:val="en-US" w:eastAsia="zh-CN"/>
        </w:rPr>
        <w:t>框架协议</w:t>
      </w:r>
      <w:r>
        <w:rPr>
          <w:rFonts w:hint="default" w:ascii="Times New Roman" w:hAnsi="Times New Roman" w:cs="Times New Roman"/>
          <w:color w:val="auto"/>
          <w:sz w:val="24"/>
          <w:highlight w:val="none"/>
        </w:rPr>
        <w:t>》。</w:t>
      </w:r>
    </w:p>
    <w:p w14:paraId="337318C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.2 中标人应认真履行《</w:t>
      </w:r>
      <w:r>
        <w:rPr>
          <w:rFonts w:hint="default" w:ascii="Times New Roman" w:hAnsi="Times New Roman" w:cs="Times New Roman"/>
          <w:color w:val="auto"/>
          <w:sz w:val="24"/>
          <w:highlight w:val="none"/>
          <w:lang w:val="en-US" w:eastAsia="zh-CN"/>
        </w:rPr>
        <w:t>框架协议</w:t>
      </w:r>
      <w:r>
        <w:rPr>
          <w:rFonts w:hint="default" w:ascii="Times New Roman" w:hAnsi="Times New Roman" w:cs="Times New Roman"/>
          <w:color w:val="auto"/>
          <w:sz w:val="24"/>
          <w:highlight w:val="none"/>
        </w:rPr>
        <w:t>》做好售后服务工作，否则采购管理部门将按有关规定进行处罚。</w:t>
      </w:r>
    </w:p>
    <w:p w14:paraId="45A3AB30">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lang w:val="en-US"/>
        </w:rPr>
      </w:pPr>
      <w:r>
        <w:rPr>
          <w:rFonts w:hint="default" w:ascii="Times New Roman" w:hAnsi="Times New Roman" w:cs="Times New Roman"/>
          <w:color w:val="auto"/>
          <w:sz w:val="24"/>
          <w:highlight w:val="none"/>
          <w:lang w:val="en-US" w:eastAsia="zh-CN"/>
        </w:rPr>
        <w:t xml:space="preserve">7.3 </w:t>
      </w:r>
      <w:r>
        <w:rPr>
          <w:rFonts w:hint="default" w:ascii="Times New Roman" w:hAnsi="Times New Roman" w:eastAsia="宋体" w:cs="Times New Roman"/>
          <w:color w:val="auto"/>
          <w:kern w:val="0"/>
          <w:sz w:val="24"/>
          <w:szCs w:val="24"/>
          <w:highlight w:val="none"/>
          <w:lang w:val="en-US" w:eastAsia="zh-CN"/>
        </w:rPr>
        <w:t>供应商应遵守</w:t>
      </w:r>
      <w:r>
        <w:rPr>
          <w:rFonts w:hint="default" w:ascii="Times New Roman" w:hAnsi="Times New Roman" w:cs="Times New Roman"/>
          <w:color w:val="auto"/>
          <w:kern w:val="0"/>
          <w:sz w:val="24"/>
          <w:szCs w:val="24"/>
          <w:highlight w:val="none"/>
          <w:lang w:val="en-US" w:eastAsia="zh-CN"/>
        </w:rPr>
        <w:t>甲方</w:t>
      </w:r>
      <w:r>
        <w:rPr>
          <w:rFonts w:hint="default" w:ascii="Times New Roman" w:hAnsi="Times New Roman" w:eastAsia="宋体" w:cs="Times New Roman"/>
          <w:color w:val="auto"/>
          <w:kern w:val="0"/>
          <w:sz w:val="24"/>
          <w:szCs w:val="24"/>
          <w:highlight w:val="none"/>
          <w:lang w:val="en-US" w:eastAsia="zh-CN"/>
        </w:rPr>
        <w:t>《气体钢瓶采购管理规定》（科闽物〔2018〕82 号），违反其中条例的</w:t>
      </w:r>
      <w:r>
        <w:rPr>
          <w:rFonts w:hint="default" w:ascii="Times New Roman" w:hAnsi="Times New Roman" w:cs="Times New Roman"/>
          <w:color w:val="auto"/>
          <w:kern w:val="0"/>
          <w:sz w:val="24"/>
          <w:szCs w:val="24"/>
          <w:highlight w:val="none"/>
          <w:lang w:val="en-US" w:eastAsia="zh-CN"/>
        </w:rPr>
        <w:t>视为供应商</w:t>
      </w:r>
      <w:r>
        <w:rPr>
          <w:rFonts w:hint="eastAsia" w:cs="Times New Roman"/>
          <w:color w:val="auto"/>
          <w:kern w:val="0"/>
          <w:sz w:val="24"/>
          <w:szCs w:val="24"/>
          <w:highlight w:val="none"/>
          <w:lang w:val="en-US" w:eastAsia="zh-CN"/>
        </w:rPr>
        <w:t>单方面</w:t>
      </w:r>
      <w:r>
        <w:rPr>
          <w:rFonts w:hint="default" w:ascii="Times New Roman" w:hAnsi="Times New Roman" w:cs="Times New Roman"/>
          <w:color w:val="auto"/>
          <w:kern w:val="0"/>
          <w:sz w:val="24"/>
          <w:szCs w:val="24"/>
          <w:highlight w:val="none"/>
          <w:lang w:val="en-US" w:eastAsia="zh-CN"/>
        </w:rPr>
        <w:t>终止框架协议。</w:t>
      </w:r>
    </w:p>
    <w:p w14:paraId="1E06C437">
      <w:pPr>
        <w:spacing w:line="360" w:lineRule="auto"/>
        <w:ind w:firstLine="480" w:firstLineChars="200"/>
        <w:rPr>
          <w:rFonts w:hint="default" w:ascii="Times New Roman" w:hAnsi="Times New Roman" w:eastAsia="宋体" w:cs="Times New Roman"/>
          <w:color w:val="auto"/>
          <w:sz w:val="24"/>
          <w:highlight w:val="none"/>
          <w:lang w:val="en-US" w:eastAsia="zh-CN"/>
        </w:rPr>
      </w:pPr>
    </w:p>
    <w:bookmarkEnd w:id="16"/>
    <w:bookmarkEnd w:id="17"/>
    <w:bookmarkEnd w:id="18"/>
    <w:p w14:paraId="3093B6FF">
      <w:pPr>
        <w:pStyle w:val="2"/>
        <w:jc w:val="center"/>
        <w:rPr>
          <w:rFonts w:hint="default" w:ascii="Times New Roman" w:hAnsi="Times New Roman" w:cs="Times New Roman"/>
          <w:color w:val="auto"/>
          <w:sz w:val="36"/>
          <w:szCs w:val="36"/>
          <w:highlight w:val="none"/>
        </w:rPr>
      </w:pPr>
      <w:r>
        <w:rPr>
          <w:rFonts w:hint="default" w:ascii="Times New Roman" w:hAnsi="Times New Roman" w:cs="Times New Roman"/>
          <w:color w:val="auto"/>
          <w:kern w:val="2"/>
          <w:highlight w:val="none"/>
        </w:rPr>
        <w:br w:type="page"/>
      </w:r>
      <w:bookmarkStart w:id="19" w:name="_Toc3425"/>
      <w:r>
        <w:rPr>
          <w:rFonts w:hint="default" w:ascii="Times New Roman" w:hAnsi="Times New Roman" w:cs="Times New Roman"/>
          <w:color w:val="auto"/>
          <w:sz w:val="36"/>
          <w:szCs w:val="36"/>
          <w:highlight w:val="none"/>
        </w:rPr>
        <w:t>第三章  投标人须知</w:t>
      </w:r>
      <w:bookmarkEnd w:id="19"/>
    </w:p>
    <w:p w14:paraId="1C168ADC">
      <w:pPr>
        <w:bidi w:val="0"/>
        <w:jc w:val="center"/>
        <w:rPr>
          <w:rFonts w:hint="default" w:ascii="Times New Roman" w:hAnsi="Times New Roman" w:cs="Times New Roman"/>
          <w:b/>
          <w:bCs/>
          <w:color w:val="auto"/>
          <w:sz w:val="32"/>
          <w:szCs w:val="28"/>
          <w:highlight w:val="none"/>
        </w:rPr>
      </w:pPr>
      <w:bookmarkStart w:id="20" w:name="_Toc496688919"/>
      <w:r>
        <w:rPr>
          <w:rFonts w:hint="default" w:ascii="Times New Roman" w:hAnsi="Times New Roman" w:cs="Times New Roman"/>
          <w:b/>
          <w:bCs/>
          <w:color w:val="auto"/>
          <w:sz w:val="32"/>
          <w:szCs w:val="28"/>
          <w:highlight w:val="none"/>
        </w:rPr>
        <w:t>投标人须知前附表</w:t>
      </w:r>
      <w:bookmarkEnd w:id="20"/>
    </w:p>
    <w:p w14:paraId="1F66ACEE">
      <w:pPr>
        <w:spacing w:line="300" w:lineRule="exact"/>
        <w:jc w:val="center"/>
        <w:rPr>
          <w:rFonts w:hint="default" w:ascii="Times New Roman" w:hAnsi="Times New Roman" w:cs="Times New Roman"/>
          <w:color w:val="auto"/>
          <w:sz w:val="18"/>
          <w:highlight w:val="none"/>
        </w:rPr>
      </w:pPr>
    </w:p>
    <w:p w14:paraId="3494780C">
      <w:pPr>
        <w:spacing w:line="400" w:lineRule="exact"/>
        <w:ind w:left="-359" w:leftChars="-171" w:firstLine="527"/>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本须知前附表与《投标人须知》如果有矛盾的话，应以本须知前附表为准。</w:t>
      </w:r>
    </w:p>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9057"/>
      </w:tblGrid>
      <w:tr w14:paraId="11A3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708" w:type="dxa"/>
            <w:vAlign w:val="center"/>
          </w:tcPr>
          <w:p w14:paraId="0B7D2841">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项号</w:t>
            </w:r>
          </w:p>
        </w:tc>
        <w:tc>
          <w:tcPr>
            <w:tcW w:w="9057" w:type="dxa"/>
            <w:vAlign w:val="center"/>
          </w:tcPr>
          <w:p w14:paraId="3D119932">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编    列   内   容</w:t>
            </w:r>
          </w:p>
        </w:tc>
      </w:tr>
      <w:tr w14:paraId="5B41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4" w:hRule="atLeast"/>
        </w:trPr>
        <w:tc>
          <w:tcPr>
            <w:tcW w:w="708" w:type="dxa"/>
            <w:vAlign w:val="center"/>
          </w:tcPr>
          <w:p w14:paraId="6E1043B1">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9057" w:type="dxa"/>
            <w:vAlign w:val="center"/>
          </w:tcPr>
          <w:p w14:paraId="2113E419">
            <w:pPr>
              <w:spacing w:line="360" w:lineRule="exact"/>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rPr>
              <w:t>项目名称：</w:t>
            </w:r>
            <w:r>
              <w:rPr>
                <w:rFonts w:hint="default" w:ascii="Times New Roman" w:hAnsi="Times New Roman" w:eastAsia="宋体" w:cs="Times New Roman"/>
                <w:b/>
                <w:bCs/>
                <w:color w:val="auto"/>
                <w:kern w:val="0"/>
                <w:sz w:val="32"/>
                <w:szCs w:val="32"/>
                <w:highlight w:val="none"/>
                <w:lang w:val="en-US" w:eastAsia="zh-CN"/>
              </w:rPr>
              <w:t>科研</w:t>
            </w:r>
            <w:r>
              <w:rPr>
                <w:rFonts w:hint="eastAsia" w:cs="Times New Roman"/>
                <w:b/>
                <w:bCs/>
                <w:color w:val="auto"/>
                <w:kern w:val="0"/>
                <w:sz w:val="32"/>
                <w:szCs w:val="32"/>
                <w:highlight w:val="none"/>
                <w:lang w:val="en-US" w:eastAsia="zh-CN"/>
              </w:rPr>
              <w:t>气体供应商遴选</w:t>
            </w:r>
          </w:p>
          <w:p w14:paraId="4D9C8CFE">
            <w:pPr>
              <w:spacing w:line="3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采购单位名称：中国科学院</w:t>
            </w:r>
            <w:r>
              <w:rPr>
                <w:rFonts w:hint="default" w:ascii="Times New Roman" w:hAnsi="Times New Roman" w:cs="Times New Roman"/>
                <w:color w:val="auto"/>
                <w:sz w:val="24"/>
                <w:highlight w:val="none"/>
                <w:lang w:val="en-US" w:eastAsia="zh-CN"/>
              </w:rPr>
              <w:t>福建物质结构研究所</w:t>
            </w:r>
          </w:p>
          <w:p w14:paraId="0DD3EC92">
            <w:pPr>
              <w:spacing w:line="3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项目内容：详见本招标文件第二章的采购项目内容及要求</w:t>
            </w:r>
          </w:p>
          <w:p w14:paraId="487719CC">
            <w:pPr>
              <w:spacing w:line="36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lang w:val="en-US" w:eastAsia="zh-CN"/>
              </w:rPr>
              <w:t>FJIRSM-202</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lang w:val="en-US" w:eastAsia="zh-CN"/>
              </w:rPr>
              <w:t>-001</w:t>
            </w:r>
          </w:p>
        </w:tc>
      </w:tr>
      <w:tr w14:paraId="79C9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9" w:hRule="atLeast"/>
        </w:trPr>
        <w:tc>
          <w:tcPr>
            <w:tcW w:w="708" w:type="dxa"/>
            <w:vAlign w:val="center"/>
          </w:tcPr>
          <w:p w14:paraId="3229FB5F">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9057" w:type="dxa"/>
            <w:vAlign w:val="center"/>
          </w:tcPr>
          <w:p w14:paraId="569324A8">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投标人资格要求：</w:t>
            </w:r>
          </w:p>
          <w:p w14:paraId="66A96428">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1）具有独立承担民事责任的能力；</w:t>
            </w:r>
          </w:p>
          <w:p w14:paraId="59E5A046">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2）具有良好的商业信誉和健全的财务会计制度；</w:t>
            </w:r>
          </w:p>
          <w:p w14:paraId="18AC74D2">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3）具有履行合同所必需的设备和专业技术能力；</w:t>
            </w:r>
          </w:p>
          <w:p w14:paraId="14427578">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4）有依法缴纳税收和社会保障资金的良好记录；</w:t>
            </w:r>
          </w:p>
          <w:p w14:paraId="5F7D97BB">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5）参加政府采购活动前三年内，在经营活动中没有重大违法记录；</w:t>
            </w:r>
          </w:p>
          <w:p w14:paraId="461549D7">
            <w:pPr>
              <w:spacing w:line="320" w:lineRule="exact"/>
              <w:ind w:firstLine="240" w:firstLineChars="1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6）具有良好的履约和售后服务能力，并配有较强的技术队伍，提供快速的售后服务。</w:t>
            </w:r>
          </w:p>
        </w:tc>
      </w:tr>
      <w:tr w14:paraId="3B90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708" w:type="dxa"/>
            <w:vAlign w:val="center"/>
          </w:tcPr>
          <w:p w14:paraId="49C584AD">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9057" w:type="dxa"/>
            <w:vAlign w:val="center"/>
          </w:tcPr>
          <w:p w14:paraId="653F5CC8">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投标有效期：投标截止期结束后</w:t>
            </w:r>
            <w:r>
              <w:rPr>
                <w:rFonts w:hint="default" w:ascii="Times New Roman" w:hAnsi="Times New Roman" w:cs="Times New Roman"/>
                <w:color w:val="auto"/>
                <w:sz w:val="24"/>
                <w:highlight w:val="none"/>
                <w:u w:val="single"/>
              </w:rPr>
              <w:t xml:space="preserve"> 60 </w:t>
            </w:r>
            <w:r>
              <w:rPr>
                <w:rFonts w:hint="default" w:ascii="Times New Roman" w:hAnsi="Times New Roman" w:cs="Times New Roman"/>
                <w:color w:val="auto"/>
                <w:sz w:val="24"/>
                <w:highlight w:val="none"/>
              </w:rPr>
              <w:t>日。</w:t>
            </w:r>
          </w:p>
          <w:p w14:paraId="3A896C22">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有效期不足将导致其投标文件被拒绝。</w:t>
            </w:r>
          </w:p>
        </w:tc>
      </w:tr>
      <w:tr w14:paraId="096A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trPr>
        <w:tc>
          <w:tcPr>
            <w:tcW w:w="708" w:type="dxa"/>
            <w:vAlign w:val="center"/>
          </w:tcPr>
          <w:p w14:paraId="4503277E">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9057" w:type="dxa"/>
            <w:vAlign w:val="center"/>
          </w:tcPr>
          <w:p w14:paraId="28CA46F5">
            <w:pPr>
              <w:spacing w:line="44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投标人</w:t>
            </w:r>
            <w:r>
              <w:rPr>
                <w:rFonts w:hint="default" w:ascii="Times New Roman" w:hAnsi="Times New Roman" w:cs="Times New Roman"/>
                <w:color w:val="auto"/>
                <w:sz w:val="24"/>
                <w:highlight w:val="none"/>
                <w:lang w:val="en-US" w:eastAsia="zh-CN"/>
              </w:rPr>
              <w:t>必须对标书内的所有气体进行报价，可以补充不可遗漏。</w:t>
            </w:r>
          </w:p>
          <w:p w14:paraId="07B97857">
            <w:pPr>
              <w:spacing w:line="44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投标文件递交地址：</w:t>
            </w:r>
            <w:r>
              <w:rPr>
                <w:rFonts w:hint="default" w:ascii="Times New Roman" w:hAnsi="Times New Roman" w:cs="Times New Roman"/>
                <w:color w:val="auto"/>
                <w:sz w:val="24"/>
                <w:highlight w:val="none"/>
                <w:lang w:val="en-US" w:eastAsia="zh-CN"/>
              </w:rPr>
              <w:t>福州市高新</w:t>
            </w:r>
            <w:r>
              <w:rPr>
                <w:rFonts w:hint="default" w:ascii="Times New Roman" w:hAnsi="Times New Roman" w:cs="Times New Roman"/>
                <w:color w:val="auto"/>
                <w:sz w:val="24"/>
                <w:highlight w:val="none"/>
              </w:rPr>
              <w:t>大道</w:t>
            </w:r>
            <w:r>
              <w:rPr>
                <w:rFonts w:hint="default"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号</w:t>
            </w:r>
            <w:r>
              <w:rPr>
                <w:rFonts w:hint="eastAsia" w:cs="Times New Roman"/>
                <w:color w:val="auto"/>
                <w:sz w:val="24"/>
                <w:highlight w:val="none"/>
                <w:lang w:eastAsia="zh-CN"/>
              </w:rPr>
              <w:t>，</w:t>
            </w:r>
            <w:r>
              <w:rPr>
                <w:rFonts w:hint="eastAsia" w:cs="Times New Roman"/>
                <w:color w:val="auto"/>
                <w:sz w:val="24"/>
                <w:highlight w:val="none"/>
                <w:lang w:val="en-US" w:eastAsia="zh-CN"/>
              </w:rPr>
              <w:t>350108，</w:t>
            </w:r>
            <w:r>
              <w:rPr>
                <w:rFonts w:hint="default" w:ascii="Times New Roman" w:hAnsi="Times New Roman" w:cs="Times New Roman"/>
                <w:color w:val="auto"/>
                <w:sz w:val="24"/>
                <w:highlight w:val="none"/>
              </w:rPr>
              <w:t>中国科学院</w:t>
            </w:r>
            <w:r>
              <w:rPr>
                <w:rFonts w:hint="default" w:ascii="Times New Roman" w:hAnsi="Times New Roman" w:cs="Times New Roman"/>
                <w:color w:val="auto"/>
                <w:sz w:val="24"/>
                <w:highlight w:val="none"/>
                <w:lang w:val="en-US" w:eastAsia="zh-CN"/>
              </w:rPr>
              <w:t>福建物质结构研究所</w:t>
            </w:r>
            <w:r>
              <w:rPr>
                <w:rFonts w:hint="eastAsia" w:cs="Times New Roman"/>
                <w:color w:val="auto"/>
                <w:sz w:val="24"/>
                <w:highlight w:val="none"/>
                <w:lang w:val="en-US" w:eastAsia="zh-CN"/>
              </w:rPr>
              <w:t xml:space="preserve"> 资产管理办公室</w:t>
            </w:r>
          </w:p>
          <w:p w14:paraId="6854829E">
            <w:pPr>
              <w:spacing w:line="44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投标截止时间：</w:t>
            </w:r>
            <w:r>
              <w:rPr>
                <w:rFonts w:hint="default" w:ascii="Times New Roman" w:hAnsi="Times New Roman" w:cs="Times New Roman"/>
                <w:b/>
                <w:color w:val="auto"/>
                <w:sz w:val="24"/>
                <w:highlight w:val="none"/>
              </w:rPr>
              <w:t>20</w:t>
            </w:r>
            <w:r>
              <w:rPr>
                <w:rFonts w:hint="default" w:ascii="Times New Roman" w:hAnsi="Times New Roman" w:cs="Times New Roman"/>
                <w:b/>
                <w:color w:val="auto"/>
                <w:sz w:val="24"/>
                <w:highlight w:val="none"/>
                <w:lang w:val="en-US" w:eastAsia="zh-CN"/>
              </w:rPr>
              <w:t>2</w:t>
            </w:r>
            <w:r>
              <w:rPr>
                <w:rFonts w:hint="eastAsia" w:cs="Times New Roman"/>
                <w:b/>
                <w:color w:val="auto"/>
                <w:sz w:val="24"/>
                <w:highlight w:val="none"/>
                <w:lang w:val="en-US" w:eastAsia="zh-CN"/>
              </w:rPr>
              <w:t>6</w:t>
            </w:r>
            <w:r>
              <w:rPr>
                <w:rFonts w:hint="default" w:ascii="Times New Roman" w:hAnsi="Times New Roman" w:cs="Times New Roman"/>
                <w:b/>
                <w:color w:val="auto"/>
                <w:sz w:val="24"/>
                <w:highlight w:val="none"/>
              </w:rPr>
              <w:t>年</w:t>
            </w:r>
            <w:r>
              <w:rPr>
                <w:rFonts w:hint="eastAsia" w:cs="Times New Roman"/>
                <w:b/>
                <w:color w:val="auto"/>
                <w:sz w:val="24"/>
                <w:highlight w:val="none"/>
                <w:lang w:val="en-US" w:eastAsia="zh-CN"/>
              </w:rPr>
              <w:t>4</w:t>
            </w:r>
            <w:r>
              <w:rPr>
                <w:rFonts w:hint="default" w:ascii="Times New Roman" w:hAnsi="Times New Roman" w:cs="Times New Roman"/>
                <w:b/>
                <w:color w:val="auto"/>
                <w:sz w:val="24"/>
                <w:highlight w:val="none"/>
              </w:rPr>
              <w:t>月</w:t>
            </w:r>
            <w:r>
              <w:rPr>
                <w:rFonts w:hint="eastAsia" w:cs="Times New Roman"/>
                <w:b/>
                <w:color w:val="auto"/>
                <w:sz w:val="24"/>
                <w:highlight w:val="none"/>
                <w:lang w:val="en-US" w:eastAsia="zh-CN"/>
              </w:rPr>
              <w:t>27</w:t>
            </w:r>
            <w:r>
              <w:rPr>
                <w:rFonts w:hint="default" w:ascii="Times New Roman" w:hAnsi="Times New Roman" w:cs="Times New Roman"/>
                <w:b/>
                <w:color w:val="auto"/>
                <w:sz w:val="24"/>
                <w:highlight w:val="none"/>
              </w:rPr>
              <w:t>日</w:t>
            </w:r>
            <w:r>
              <w:rPr>
                <w:rFonts w:hint="eastAsia" w:cs="Times New Roman"/>
                <w:b/>
                <w:color w:val="auto"/>
                <w:sz w:val="24"/>
                <w:highlight w:val="none"/>
                <w:lang w:val="en-US" w:eastAsia="zh-CN"/>
              </w:rPr>
              <w:t>下</w:t>
            </w:r>
            <w:r>
              <w:rPr>
                <w:rFonts w:hint="default" w:ascii="Times New Roman" w:hAnsi="Times New Roman" w:cs="Times New Roman"/>
                <w:b/>
                <w:color w:val="auto"/>
                <w:sz w:val="24"/>
                <w:highlight w:val="none"/>
              </w:rPr>
              <w:t>午1</w:t>
            </w:r>
            <w:r>
              <w:rPr>
                <w:rFonts w:hint="eastAsia" w:cs="Times New Roman"/>
                <w:b/>
                <w:color w:val="auto"/>
                <w:sz w:val="24"/>
                <w:highlight w:val="none"/>
                <w:lang w:val="en-US" w:eastAsia="zh-CN"/>
              </w:rPr>
              <w:t>7</w:t>
            </w:r>
            <w:r>
              <w:rPr>
                <w:rFonts w:hint="default" w:ascii="Times New Roman" w:hAnsi="Times New Roman" w:cs="Times New Roman"/>
                <w:b/>
                <w:color w:val="auto"/>
                <w:sz w:val="24"/>
                <w:highlight w:val="none"/>
              </w:rPr>
              <w:t>时</w:t>
            </w:r>
          </w:p>
        </w:tc>
      </w:tr>
      <w:tr w14:paraId="0E5E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708" w:type="dxa"/>
            <w:vAlign w:val="center"/>
          </w:tcPr>
          <w:p w14:paraId="29AC85E8">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p>
        </w:tc>
        <w:tc>
          <w:tcPr>
            <w:tcW w:w="9057" w:type="dxa"/>
            <w:vAlign w:val="center"/>
          </w:tcPr>
          <w:p w14:paraId="56822B44">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投标文件正本壹份，副本</w:t>
            </w:r>
            <w:r>
              <w:rPr>
                <w:rFonts w:hint="eastAsia" w:cs="Times New Roman"/>
                <w:color w:val="auto"/>
                <w:sz w:val="24"/>
                <w:highlight w:val="none"/>
                <w:lang w:val="en-US" w:eastAsia="zh-CN"/>
              </w:rPr>
              <w:t>贰</w:t>
            </w:r>
            <w:r>
              <w:rPr>
                <w:rFonts w:hint="default" w:ascii="Times New Roman" w:hAnsi="Times New Roman" w:cs="Times New Roman"/>
                <w:color w:val="auto"/>
                <w:sz w:val="24"/>
                <w:highlight w:val="none"/>
              </w:rPr>
              <w:t>份，</w:t>
            </w:r>
            <w:r>
              <w:rPr>
                <w:rFonts w:hint="default" w:ascii="Times New Roman" w:hAnsi="Times New Roman" w:cs="Times New Roman"/>
                <w:b/>
                <w:color w:val="auto"/>
                <w:sz w:val="24"/>
                <w:highlight w:val="none"/>
              </w:rPr>
              <w:t>投标书、开标一览表和分项报价表应密封在单独的信封内，并在封口加盖投标人公章</w:t>
            </w:r>
            <w:r>
              <w:rPr>
                <w:rFonts w:hint="default" w:ascii="Times New Roman" w:hAnsi="Times New Roman" w:cs="Times New Roman"/>
                <w:color w:val="auto"/>
                <w:sz w:val="24"/>
                <w:highlight w:val="none"/>
              </w:rPr>
              <w:t>。其它与总报价有关的价格信息不能体现在投标文件中。</w:t>
            </w:r>
          </w:p>
        </w:tc>
      </w:tr>
      <w:tr w14:paraId="6F2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trPr>
        <w:tc>
          <w:tcPr>
            <w:tcW w:w="708" w:type="dxa"/>
            <w:tcBorders>
              <w:bottom w:val="single" w:color="auto" w:sz="4" w:space="0"/>
            </w:tcBorders>
            <w:vAlign w:val="center"/>
          </w:tcPr>
          <w:p w14:paraId="1F0383B0">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p>
        </w:tc>
        <w:tc>
          <w:tcPr>
            <w:tcW w:w="9057" w:type="dxa"/>
            <w:tcBorders>
              <w:bottom w:val="single" w:color="auto" w:sz="4" w:space="0"/>
            </w:tcBorders>
            <w:vAlign w:val="center"/>
          </w:tcPr>
          <w:p w14:paraId="51FDE84F">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评标方法：打分法，分数最高的投标人中标</w:t>
            </w:r>
          </w:p>
          <w:p w14:paraId="7B2D0358">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评标标准：（满分100分）</w:t>
            </w:r>
          </w:p>
          <w:p w14:paraId="732E18C4">
            <w:pPr>
              <w:spacing w:line="440" w:lineRule="exac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b/>
                <w:color w:val="auto"/>
                <w:sz w:val="24"/>
                <w:highlight w:val="none"/>
              </w:rPr>
              <w:t>商务分值15分、技术分值45分、价格分值40分</w:t>
            </w:r>
          </w:p>
        </w:tc>
      </w:tr>
    </w:tbl>
    <w:p w14:paraId="1742B173">
      <w:pPr>
        <w:spacing w:line="440" w:lineRule="exact"/>
        <w:jc w:val="center"/>
        <w:rPr>
          <w:rFonts w:hint="default" w:ascii="Times New Roman" w:hAnsi="Times New Roman" w:cs="Times New Roman"/>
          <w:color w:val="auto"/>
          <w:sz w:val="24"/>
          <w:highlight w:val="none"/>
        </w:rPr>
      </w:pPr>
    </w:p>
    <w:p w14:paraId="24B0F21C">
      <w:pPr>
        <w:spacing w:line="440" w:lineRule="exact"/>
        <w:jc w:val="center"/>
        <w:rPr>
          <w:rFonts w:hint="default" w:ascii="Times New Roman" w:hAnsi="Times New Roman" w:cs="Times New Roman"/>
          <w:b/>
          <w:color w:val="auto"/>
          <w:sz w:val="36"/>
          <w:highlight w:val="none"/>
        </w:rPr>
      </w:pPr>
      <w:r>
        <w:rPr>
          <w:rFonts w:hint="default" w:ascii="Times New Roman" w:hAnsi="Times New Roman" w:cs="Times New Roman"/>
          <w:color w:val="auto"/>
          <w:sz w:val="24"/>
          <w:highlight w:val="none"/>
        </w:rPr>
        <w:br w:type="page"/>
      </w:r>
    </w:p>
    <w:p w14:paraId="1774E45C">
      <w:pPr>
        <w:pStyle w:val="18"/>
        <w:rPr>
          <w:rFonts w:hint="default" w:ascii="Times New Roman" w:hAnsi="Times New Roman" w:cs="Times New Roman"/>
          <w:color w:val="auto"/>
          <w:highlight w:val="none"/>
        </w:rPr>
      </w:pPr>
      <w:bookmarkStart w:id="21" w:name="_Toc496688920"/>
      <w:bookmarkStart w:id="22" w:name="_Toc17717"/>
      <w:r>
        <w:rPr>
          <w:rFonts w:hint="default" w:ascii="Times New Roman" w:hAnsi="Times New Roman" w:cs="Times New Roman"/>
          <w:color w:val="auto"/>
          <w:highlight w:val="none"/>
        </w:rPr>
        <w:t>一、说明</w:t>
      </w:r>
      <w:bookmarkEnd w:id="21"/>
      <w:bookmarkEnd w:id="22"/>
    </w:p>
    <w:p w14:paraId="79ABA351">
      <w:pPr>
        <w:spacing w:line="440" w:lineRule="exact"/>
        <w:jc w:val="center"/>
        <w:rPr>
          <w:rFonts w:hint="default" w:ascii="Times New Roman" w:hAnsi="Times New Roman" w:cs="Times New Roman"/>
          <w:b/>
          <w:color w:val="auto"/>
          <w:sz w:val="36"/>
          <w:highlight w:val="none"/>
        </w:rPr>
      </w:pPr>
    </w:p>
    <w:p w14:paraId="36FEE7EB">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 适用范围</w:t>
      </w:r>
    </w:p>
    <w:p w14:paraId="66D93319">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1.1 本招标文件仅适用于投标邀请中所叙述的</w:t>
      </w:r>
      <w:r>
        <w:rPr>
          <w:rFonts w:hint="default" w:ascii="Times New Roman" w:hAnsi="Times New Roman" w:cs="Times New Roman"/>
          <w:color w:val="auto"/>
          <w:sz w:val="24"/>
          <w:highlight w:val="none"/>
          <w:lang w:val="en-US" w:eastAsia="zh-CN"/>
        </w:rPr>
        <w:t>科研</w:t>
      </w:r>
      <w:r>
        <w:rPr>
          <w:rFonts w:hint="eastAsia" w:cs="Times New Roman"/>
          <w:color w:val="auto"/>
          <w:sz w:val="24"/>
          <w:highlight w:val="none"/>
          <w:lang w:val="en-US" w:eastAsia="zh-CN"/>
        </w:rPr>
        <w:t>气体供应商</w:t>
      </w:r>
      <w:r>
        <w:rPr>
          <w:rFonts w:hint="default" w:ascii="Times New Roman" w:hAnsi="Times New Roman" w:cs="Times New Roman"/>
          <w:color w:val="auto"/>
          <w:sz w:val="24"/>
          <w:highlight w:val="none"/>
        </w:rPr>
        <w:t>的</w:t>
      </w:r>
      <w:r>
        <w:rPr>
          <w:rFonts w:hint="eastAsia" w:cs="Times New Roman"/>
          <w:color w:val="auto"/>
          <w:sz w:val="24"/>
          <w:highlight w:val="none"/>
          <w:lang w:val="en-US" w:eastAsia="zh-CN"/>
        </w:rPr>
        <w:t>遴选</w:t>
      </w:r>
      <w:r>
        <w:rPr>
          <w:rFonts w:hint="default" w:ascii="Times New Roman" w:hAnsi="Times New Roman" w:cs="Times New Roman"/>
          <w:color w:val="auto"/>
          <w:sz w:val="24"/>
          <w:highlight w:val="none"/>
        </w:rPr>
        <w:t>。</w:t>
      </w:r>
    </w:p>
    <w:p w14:paraId="5A855619">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 定义</w:t>
      </w:r>
    </w:p>
    <w:p w14:paraId="1C5605AC">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2.1 </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采购人</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系指中国科学院</w:t>
      </w:r>
      <w:r>
        <w:rPr>
          <w:rFonts w:hint="default" w:ascii="Times New Roman" w:hAnsi="Times New Roman" w:cs="Times New Roman"/>
          <w:color w:val="auto"/>
          <w:sz w:val="24"/>
          <w:highlight w:val="none"/>
          <w:lang w:val="en-US" w:eastAsia="zh-CN"/>
        </w:rPr>
        <w:t>福建物质结构</w:t>
      </w:r>
      <w:r>
        <w:rPr>
          <w:rFonts w:hint="default" w:ascii="Times New Roman" w:hAnsi="Times New Roman" w:cs="Times New Roman"/>
          <w:color w:val="auto"/>
          <w:sz w:val="24"/>
          <w:highlight w:val="none"/>
        </w:rPr>
        <w:t>研究所。</w:t>
      </w:r>
    </w:p>
    <w:p w14:paraId="076D6120">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2.2 </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投标人</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系指已经提交或者准备提交本次投标文件的制造商或供货商。</w:t>
      </w:r>
    </w:p>
    <w:p w14:paraId="7D402537">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2.3 </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货物</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系指招标文件第二章</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采购项目内容</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的货物清单。</w:t>
      </w:r>
    </w:p>
    <w:p w14:paraId="5726A1BA">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2.4 </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服务</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系指招标文件规定向采购人提供的一切设备、机械、仪器仪表、备品备件、工具、手册及其它有关技术资料和材料。</w:t>
      </w:r>
    </w:p>
    <w:p w14:paraId="7CBFA7FB">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 合格的投标人</w:t>
      </w:r>
    </w:p>
    <w:p w14:paraId="2FDD140C">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 凡有能力提供本招标文件要求货物的，具有法人资格的制造商或境内供货商均可能成为合格的投标人。具体要求详见本章的《投标人须知前附表》的第</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项。</w:t>
      </w:r>
    </w:p>
    <w:p w14:paraId="1FB5F63B">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 投标人应遵守中国的有关法律、法规和规章的规定。</w:t>
      </w:r>
    </w:p>
    <w:p w14:paraId="50830DF3">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 一个投标人只能提交一个投标文件。但如果投标人之间存在下列互为关联关系的情形之一的，不得同时参加本项目投标：</w:t>
      </w:r>
    </w:p>
    <w:p w14:paraId="06072056">
      <w:pPr>
        <w:spacing w:line="400" w:lineRule="exact"/>
        <w:ind w:firstLine="708" w:firstLineChars="295"/>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法定代表人为同一人的两个及两个以上法人；</w:t>
      </w:r>
    </w:p>
    <w:p w14:paraId="0ED5DE69">
      <w:pPr>
        <w:spacing w:line="400" w:lineRule="exact"/>
        <w:ind w:firstLine="708" w:firstLineChars="295"/>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母公司、直接或间接持股50％及以上的被投资公司；</w:t>
      </w:r>
    </w:p>
    <w:p w14:paraId="51E178BE">
      <w:pPr>
        <w:spacing w:line="400" w:lineRule="exact"/>
        <w:ind w:firstLine="708" w:firstLineChars="295"/>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 均为同一家母公司直接或间接持股50％及以上的被投资公司。</w:t>
      </w:r>
    </w:p>
    <w:p w14:paraId="739F08F7">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 投标人不得与本次招标项下设计、编制技术规格和其它文件的公司或提供咨询服务的公司包括其附属机构有任何关联；</w:t>
      </w:r>
    </w:p>
    <w:p w14:paraId="0D514A10">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 xml:space="preserve"> 同一个法定代表人的两个及两个以上法人、母公司、全资子公司及其控股公司，参加同一项目投标的，以报价最低的投标人作为有效投标人，其它投标人的投标为无效标；</w:t>
      </w:r>
    </w:p>
    <w:p w14:paraId="5003C2AA">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 投标费用</w:t>
      </w:r>
    </w:p>
    <w:p w14:paraId="57B154FA">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投标人自行承担其参加投标所涉及的一切费用。在任何情况下，采购单位均无义务或责任对投标人花费的该等费用予以补偿或者赔偿。</w:t>
      </w:r>
    </w:p>
    <w:p w14:paraId="04DAB241">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5．投标人代表</w:t>
      </w:r>
    </w:p>
    <w:p w14:paraId="3A44831B">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 指全权代表投标人参加投标活动并签署投标文件的人，如果投标方代表不是法人代表，须持有《法人代表授权书》。</w:t>
      </w:r>
    </w:p>
    <w:p w14:paraId="4DBFCA33">
      <w:pPr>
        <w:spacing w:line="400" w:lineRule="exact"/>
        <w:ind w:firstLine="480" w:firstLineChars="200"/>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5.2 投标人代表只能接受一个投标人的委托参加投标。</w:t>
      </w:r>
    </w:p>
    <w:p w14:paraId="3F2201E1">
      <w:pPr>
        <w:spacing w:line="440" w:lineRule="exact"/>
        <w:rPr>
          <w:rFonts w:hint="default" w:ascii="Times New Roman" w:hAnsi="Times New Roman" w:cs="Times New Roman"/>
          <w:b/>
          <w:color w:val="auto"/>
          <w:sz w:val="30"/>
          <w:highlight w:val="none"/>
        </w:rPr>
      </w:pPr>
    </w:p>
    <w:p w14:paraId="46365579">
      <w:pPr>
        <w:spacing w:line="440" w:lineRule="exact"/>
        <w:rPr>
          <w:rFonts w:hint="default" w:ascii="Times New Roman" w:hAnsi="Times New Roman" w:cs="Times New Roman"/>
          <w:b/>
          <w:color w:val="auto"/>
          <w:sz w:val="30"/>
          <w:highlight w:val="none"/>
        </w:rPr>
      </w:pPr>
    </w:p>
    <w:p w14:paraId="0C2D36BF">
      <w:pPr>
        <w:spacing w:line="440" w:lineRule="exact"/>
        <w:rPr>
          <w:rFonts w:hint="default" w:ascii="Times New Roman" w:hAnsi="Times New Roman" w:cs="Times New Roman"/>
          <w:b/>
          <w:color w:val="auto"/>
          <w:sz w:val="30"/>
          <w:highlight w:val="none"/>
        </w:rPr>
      </w:pPr>
    </w:p>
    <w:p w14:paraId="0205A84D">
      <w:pPr>
        <w:spacing w:line="440" w:lineRule="exact"/>
        <w:rPr>
          <w:rFonts w:hint="default" w:ascii="Times New Roman" w:hAnsi="Times New Roman" w:cs="Times New Roman"/>
          <w:b/>
          <w:color w:val="auto"/>
          <w:sz w:val="30"/>
          <w:highlight w:val="none"/>
        </w:rPr>
      </w:pPr>
    </w:p>
    <w:p w14:paraId="13C713FF">
      <w:pPr>
        <w:pStyle w:val="18"/>
        <w:rPr>
          <w:rFonts w:hint="default" w:ascii="Times New Roman" w:hAnsi="Times New Roman" w:cs="Times New Roman"/>
          <w:color w:val="auto"/>
          <w:highlight w:val="none"/>
        </w:rPr>
      </w:pPr>
      <w:bookmarkStart w:id="23" w:name="_Toc972"/>
      <w:bookmarkStart w:id="24" w:name="_Toc496688921"/>
      <w:r>
        <w:rPr>
          <w:rFonts w:hint="default" w:ascii="Times New Roman" w:hAnsi="Times New Roman" w:cs="Times New Roman"/>
          <w:color w:val="auto"/>
          <w:highlight w:val="none"/>
        </w:rPr>
        <w:t>二、招标文件</w:t>
      </w:r>
      <w:bookmarkEnd w:id="23"/>
      <w:bookmarkEnd w:id="24"/>
    </w:p>
    <w:p w14:paraId="74DF3C3F">
      <w:pPr>
        <w:spacing w:line="43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6. 招标文件的组成</w:t>
      </w:r>
    </w:p>
    <w:p w14:paraId="18382798">
      <w:pPr>
        <w:spacing w:line="40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6.1招标文件用以阐明所需货物及服务招标程序和合同主要条款的资料。招标文件由下述部分组成：</w:t>
      </w:r>
    </w:p>
    <w:p w14:paraId="2E71DBE2">
      <w:pPr>
        <w:pStyle w:val="4"/>
        <w:snapToGrid w:val="0"/>
        <w:spacing w:line="430" w:lineRule="exact"/>
        <w:ind w:firstLine="720" w:firstLineChars="300"/>
        <w:rPr>
          <w:rFonts w:hint="default" w:ascii="Times New Roman" w:hAnsi="Times New Roman"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rPr>
        <w:t>投标邀请；</w:t>
      </w:r>
    </w:p>
    <w:p w14:paraId="19F7950C">
      <w:pPr>
        <w:pStyle w:val="4"/>
        <w:snapToGrid w:val="0"/>
        <w:spacing w:line="430" w:lineRule="exact"/>
        <w:ind w:firstLine="720" w:firstLineChars="300"/>
        <w:rPr>
          <w:rFonts w:hint="default" w:ascii="Times New Roman" w:hAnsi="Times New Roman"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采购项目内容</w:t>
      </w:r>
      <w:r>
        <w:rPr>
          <w:rFonts w:hint="eastAsia" w:cs="Times New Roman"/>
          <w:color w:val="auto"/>
          <w:sz w:val="24"/>
          <w:highlight w:val="none"/>
          <w:lang w:val="en-US" w:eastAsia="zh-CN"/>
        </w:rPr>
        <w:t>和</w:t>
      </w:r>
      <w:r>
        <w:rPr>
          <w:rFonts w:hint="default" w:ascii="Times New Roman" w:hAnsi="Times New Roman" w:cs="Times New Roman"/>
          <w:color w:val="auto"/>
          <w:sz w:val="24"/>
          <w:highlight w:val="none"/>
        </w:rPr>
        <w:t>要求；</w:t>
      </w:r>
    </w:p>
    <w:p w14:paraId="6F78671A">
      <w:pPr>
        <w:pStyle w:val="4"/>
        <w:snapToGrid w:val="0"/>
        <w:spacing w:line="430" w:lineRule="exact"/>
        <w:ind w:firstLine="720" w:firstLineChars="300"/>
        <w:rPr>
          <w:rFonts w:hint="default" w:ascii="Times New Roman" w:hAnsi="Times New Roman"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投标人须知；</w:t>
      </w:r>
    </w:p>
    <w:p w14:paraId="22E9F5DD">
      <w:pPr>
        <w:pStyle w:val="4"/>
        <w:snapToGrid w:val="0"/>
        <w:spacing w:line="430" w:lineRule="exact"/>
        <w:ind w:firstLine="720" w:firstLineChars="3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投标文件格式。</w:t>
      </w:r>
    </w:p>
    <w:p w14:paraId="26C80BEF">
      <w:pPr>
        <w:spacing w:line="460" w:lineRule="exact"/>
        <w:rPr>
          <w:rFonts w:hint="default" w:ascii="Times New Roman" w:hAnsi="Times New Roman" w:cs="Times New Roman"/>
          <w:b/>
          <w:bCs/>
          <w:color w:val="auto"/>
          <w:sz w:val="24"/>
          <w:highlight w:val="none"/>
        </w:rPr>
      </w:pPr>
      <w:bookmarkStart w:id="25" w:name="_Toc430489119"/>
      <w:bookmarkStart w:id="26" w:name="_Toc430488644"/>
      <w:bookmarkStart w:id="27" w:name="_Toc430488851"/>
      <w:bookmarkStart w:id="28" w:name="_Toc430490612"/>
      <w:bookmarkStart w:id="29" w:name="_Toc415567497"/>
      <w:bookmarkStart w:id="30" w:name="_Toc430422413"/>
      <w:bookmarkStart w:id="31" w:name="_Toc430492126"/>
      <w:r>
        <w:rPr>
          <w:rFonts w:hint="default" w:ascii="Times New Roman" w:hAnsi="Times New Roman" w:cs="Times New Roman"/>
          <w:b/>
          <w:bCs/>
          <w:color w:val="auto"/>
          <w:sz w:val="24"/>
          <w:highlight w:val="none"/>
        </w:rPr>
        <w:t>7.</w:t>
      </w:r>
      <w:bookmarkEnd w:id="25"/>
      <w:bookmarkEnd w:id="26"/>
      <w:bookmarkEnd w:id="27"/>
      <w:bookmarkEnd w:id="28"/>
      <w:bookmarkEnd w:id="29"/>
      <w:bookmarkEnd w:id="30"/>
      <w:bookmarkEnd w:id="31"/>
      <w:r>
        <w:rPr>
          <w:rFonts w:hint="default" w:ascii="Times New Roman" w:hAnsi="Times New Roman" w:cs="Times New Roman"/>
          <w:b/>
          <w:bCs/>
          <w:color w:val="auto"/>
          <w:sz w:val="24"/>
          <w:highlight w:val="none"/>
        </w:rPr>
        <w:t xml:space="preserve"> 招标文件的澄清</w:t>
      </w:r>
    </w:p>
    <w:p w14:paraId="2E7F103F">
      <w:pPr>
        <w:spacing w:line="400" w:lineRule="exact"/>
        <w:ind w:firstLine="480"/>
        <w:textAlignment w:val="baseline"/>
        <w:rPr>
          <w:rFonts w:hint="default" w:ascii="Times New Roman" w:hAnsi="Times New Roman" w:cs="Times New Roman"/>
          <w:color w:val="auto"/>
          <w:sz w:val="24"/>
          <w:highlight w:val="none"/>
        </w:rPr>
      </w:pPr>
      <w:bookmarkStart w:id="32" w:name="_Toc496689570"/>
      <w:bookmarkStart w:id="33" w:name="_Toc496688922"/>
      <w:r>
        <w:rPr>
          <w:rFonts w:hint="default" w:ascii="Times New Roman" w:hAnsi="Times New Roman" w:cs="Times New Roman"/>
          <w:color w:val="auto"/>
          <w:sz w:val="24"/>
          <w:highlight w:val="none"/>
        </w:rPr>
        <w:t>7.1 投标人对招标文件如有疑点，可要求澄清。要求澄清应按投标邀请中载明的地址以书面形式（包括信函、电报或传真，下同）通知采购人。采购人将视情况确定采用适当方式予以澄清，必要时将不标明查询来源的书面答复发给所有投标人。</w:t>
      </w:r>
      <w:bookmarkEnd w:id="32"/>
      <w:bookmarkEnd w:id="33"/>
    </w:p>
    <w:p w14:paraId="18E99B4C">
      <w:pPr>
        <w:spacing w:line="440" w:lineRule="exact"/>
        <w:rPr>
          <w:rFonts w:hint="default" w:ascii="Times New Roman" w:hAnsi="Times New Roman" w:cs="Times New Roman"/>
          <w:b/>
          <w:color w:val="auto"/>
          <w:sz w:val="30"/>
          <w:highlight w:val="none"/>
        </w:rPr>
      </w:pPr>
    </w:p>
    <w:p w14:paraId="46E9311C">
      <w:pPr>
        <w:pStyle w:val="18"/>
        <w:rPr>
          <w:rFonts w:hint="default" w:ascii="Times New Roman" w:hAnsi="Times New Roman" w:cs="Times New Roman"/>
          <w:color w:val="auto"/>
          <w:highlight w:val="none"/>
        </w:rPr>
      </w:pPr>
      <w:bookmarkStart w:id="34" w:name="_Toc20031"/>
      <w:bookmarkStart w:id="35" w:name="_Toc496688923"/>
      <w:r>
        <w:rPr>
          <w:rFonts w:hint="default" w:ascii="Times New Roman" w:hAnsi="Times New Roman" w:cs="Times New Roman"/>
          <w:color w:val="auto"/>
          <w:highlight w:val="none"/>
        </w:rPr>
        <w:t>三、投标文件的编写</w:t>
      </w:r>
      <w:bookmarkEnd w:id="34"/>
      <w:bookmarkEnd w:id="35"/>
    </w:p>
    <w:p w14:paraId="7C79607E">
      <w:pPr>
        <w:spacing w:line="38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8. 要求</w:t>
      </w:r>
    </w:p>
    <w:p w14:paraId="301C69DB">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8.1投标人应仔细阅读招标文件的所有内容，按照招标文件的要求提交投标文件。投标文件应对招标文件的要求作出实质性响应，并保证所提供的全部资料的真实性，否则其投标将被拒绝。</w:t>
      </w:r>
    </w:p>
    <w:p w14:paraId="2A8D3098">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9. 投标文件语言及计量单位</w:t>
      </w:r>
    </w:p>
    <w:p w14:paraId="726B4B89">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 投标文件应用中文书写。投标文件中所附或所引用的原件不是中文时，应附中文译本。各种计量单位及符号应采用国际上统一使用的公制计量单位和符号。</w:t>
      </w:r>
    </w:p>
    <w:p w14:paraId="1D2CFE7D">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10. 投标货币单位</w:t>
      </w:r>
    </w:p>
    <w:p w14:paraId="5480F730">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 投标文件涉及到的价格、金额，若为国产货物，则需使用人民币报价；若为进口货物，则需使用美元、欧元或其他外币报价报价。外汇汇率换算以签订合同当天中国人民银行授权中国外汇交易中心公布的银行间外汇市场的卖出价为准。</w:t>
      </w:r>
    </w:p>
    <w:p w14:paraId="5A30A862">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11. 投标文件的组成</w:t>
      </w:r>
    </w:p>
    <w:p w14:paraId="4CD0E282">
      <w:pPr>
        <w:spacing w:line="44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 投标文件应包括下列部分：</w:t>
      </w:r>
    </w:p>
    <w:p w14:paraId="0CC4ECAE">
      <w:pPr>
        <w:spacing w:line="440" w:lineRule="exact"/>
        <w:ind w:firstLine="720" w:firstLine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 xml:space="preserve">11.1.1  </w:t>
      </w:r>
      <w:r>
        <w:rPr>
          <w:rFonts w:hint="default" w:ascii="Times New Roman" w:hAnsi="Times New Roman" w:cs="Times New Roman"/>
          <w:color w:val="auto"/>
          <w:sz w:val="24"/>
          <w:szCs w:val="24"/>
          <w:highlight w:val="none"/>
        </w:rPr>
        <w:t>投标</w:t>
      </w:r>
      <w:r>
        <w:rPr>
          <w:rFonts w:hint="eastAsia" w:cs="Times New Roman"/>
          <w:color w:val="auto"/>
          <w:sz w:val="24"/>
          <w:szCs w:val="24"/>
          <w:highlight w:val="none"/>
          <w:lang w:val="en-US" w:eastAsia="zh-CN"/>
        </w:rPr>
        <w:t>承诺书</w:t>
      </w:r>
      <w:r>
        <w:rPr>
          <w:rFonts w:hint="default" w:ascii="Times New Roman" w:hAnsi="Times New Roman" w:cs="Times New Roman"/>
          <w:color w:val="auto"/>
          <w:sz w:val="24"/>
          <w:szCs w:val="24"/>
          <w:highlight w:val="none"/>
        </w:rPr>
        <w:t>、开标一览表；</w:t>
      </w:r>
    </w:p>
    <w:p w14:paraId="53C1DD88">
      <w:pPr>
        <w:spacing w:line="440" w:lineRule="exact"/>
        <w:ind w:firstLine="720" w:firstLineChars="3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11.1.2  供货范围清单；</w:t>
      </w:r>
    </w:p>
    <w:p w14:paraId="676D5010">
      <w:pPr>
        <w:adjustRightInd w:val="0"/>
        <w:spacing w:line="360" w:lineRule="auto"/>
        <w:ind w:firstLine="720" w:firstLineChars="300"/>
        <w:jc w:val="lef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 xml:space="preserve">  技术规格和商务条款偏离表（按招标要求逐条填报，投标人在填报时应注意：采购人在技术规格中指出的工艺、材料和设备的标准以及参照的牌号或分类号仅起说明作用，并没有任何限制性，投标人在投标中可以选用替代标准、牌号或分类号，但这些替代要实质上优于或相当于技术规格的要求，并且使采购人满意。）；</w:t>
      </w:r>
    </w:p>
    <w:p w14:paraId="45E0BC59">
      <w:pPr>
        <w:spacing w:line="44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 xml:space="preserve">  技术服务及售后服务承诺；</w:t>
      </w:r>
    </w:p>
    <w:p w14:paraId="4AED4414">
      <w:pPr>
        <w:spacing w:line="44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 xml:space="preserve">5 </w:t>
      </w:r>
      <w:r>
        <w:rPr>
          <w:rFonts w:hint="default" w:ascii="Times New Roman" w:hAnsi="Times New Roman" w:cs="Times New Roman"/>
          <w:color w:val="auto"/>
          <w:sz w:val="24"/>
          <w:highlight w:val="none"/>
        </w:rPr>
        <w:t xml:space="preserve"> 投标人</w:t>
      </w:r>
      <w:r>
        <w:rPr>
          <w:rFonts w:hint="eastAsia" w:cs="Times New Roman"/>
          <w:color w:val="auto"/>
          <w:sz w:val="24"/>
          <w:highlight w:val="none"/>
          <w:lang w:val="en-US" w:eastAsia="zh-CN"/>
        </w:rPr>
        <w:t>的</w:t>
      </w:r>
      <w:r>
        <w:rPr>
          <w:rFonts w:hint="default" w:ascii="Times New Roman" w:hAnsi="Times New Roman" w:cs="Times New Roman"/>
          <w:color w:val="auto"/>
          <w:sz w:val="24"/>
          <w:highlight w:val="none"/>
        </w:rPr>
        <w:t>资格</w:t>
      </w:r>
      <w:r>
        <w:rPr>
          <w:rFonts w:hint="eastAsia" w:cs="Times New Roman"/>
          <w:color w:val="auto"/>
          <w:sz w:val="24"/>
          <w:highlight w:val="none"/>
          <w:lang w:val="en-US" w:eastAsia="zh-CN"/>
        </w:rPr>
        <w:t>证明文件（详见第12项）</w:t>
      </w:r>
      <w:r>
        <w:rPr>
          <w:rFonts w:hint="default" w:ascii="Times New Roman" w:hAnsi="Times New Roman" w:cs="Times New Roman"/>
          <w:color w:val="auto"/>
          <w:sz w:val="24"/>
          <w:highlight w:val="none"/>
        </w:rPr>
        <w:t>；</w:t>
      </w:r>
    </w:p>
    <w:p w14:paraId="0A1A3E75">
      <w:pPr>
        <w:spacing w:line="44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关于资格的声明函</w:t>
      </w:r>
      <w:r>
        <w:rPr>
          <w:rFonts w:hint="default" w:ascii="Times New Roman" w:hAnsi="Times New Roman" w:cs="Times New Roman"/>
          <w:color w:val="auto"/>
          <w:sz w:val="24"/>
          <w:highlight w:val="none"/>
        </w:rPr>
        <w:t>；</w:t>
      </w:r>
    </w:p>
    <w:p w14:paraId="14D49F6C">
      <w:pPr>
        <w:spacing w:line="440" w:lineRule="exact"/>
        <w:ind w:firstLine="720" w:firstLineChars="300"/>
        <w:rPr>
          <w:b w:val="0"/>
          <w:bCs w:val="0"/>
          <w:color w:val="auto"/>
          <w:sz w:val="24"/>
          <w:highlight w:val="none"/>
        </w:rPr>
      </w:pPr>
      <w:r>
        <w:rPr>
          <w:b w:val="0"/>
          <w:bCs w:val="0"/>
          <w:color w:val="auto"/>
          <w:sz w:val="24"/>
          <w:highlight w:val="none"/>
        </w:rPr>
        <w:t>11.1.</w:t>
      </w:r>
      <w:r>
        <w:rPr>
          <w:rFonts w:hint="eastAsia"/>
          <w:b w:val="0"/>
          <w:bCs w:val="0"/>
          <w:color w:val="auto"/>
          <w:sz w:val="24"/>
          <w:highlight w:val="none"/>
          <w:lang w:val="en-US" w:eastAsia="zh-CN"/>
        </w:rPr>
        <w:t>7</w:t>
      </w:r>
      <w:r>
        <w:rPr>
          <w:b w:val="0"/>
          <w:bCs w:val="0"/>
          <w:color w:val="auto"/>
          <w:sz w:val="24"/>
          <w:highlight w:val="none"/>
        </w:rPr>
        <w:t xml:space="preserve">  近三年在</w:t>
      </w:r>
      <w:r>
        <w:rPr>
          <w:rFonts w:hint="eastAsia"/>
          <w:b w:val="0"/>
          <w:bCs w:val="0"/>
          <w:color w:val="auto"/>
          <w:sz w:val="24"/>
          <w:highlight w:val="none"/>
          <w:lang w:val="en-US" w:eastAsia="zh-CN"/>
        </w:rPr>
        <w:t>福建省</w:t>
      </w:r>
      <w:r>
        <w:rPr>
          <w:b w:val="0"/>
          <w:bCs w:val="0"/>
          <w:color w:val="auto"/>
          <w:sz w:val="24"/>
          <w:highlight w:val="none"/>
        </w:rPr>
        <w:t>销售的同类产品的销售量及主要用户名单和联系方法；</w:t>
      </w:r>
    </w:p>
    <w:p w14:paraId="40A25AD6">
      <w:pPr>
        <w:spacing w:line="44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8</w:t>
      </w:r>
      <w:r>
        <w:rPr>
          <w:rFonts w:hint="default" w:ascii="Times New Roman" w:hAnsi="Times New Roman" w:cs="Times New Roman"/>
          <w:color w:val="auto"/>
          <w:sz w:val="24"/>
          <w:highlight w:val="none"/>
        </w:rPr>
        <w:t xml:space="preserve">  投标人提交的其它资料（投标货物符合招标文件规定的证明文件及投标人认为需加以说明的</w:t>
      </w:r>
      <w:r>
        <w:rPr>
          <w:rFonts w:hint="default" w:ascii="Times New Roman" w:hAnsi="Times New Roman" w:cs="Times New Roman"/>
          <w:color w:val="auto"/>
          <w:sz w:val="24"/>
          <w:szCs w:val="24"/>
          <w:highlight w:val="none"/>
        </w:rPr>
        <w:t>其它补充资</w:t>
      </w:r>
      <w:r>
        <w:rPr>
          <w:rFonts w:hint="default" w:ascii="Times New Roman" w:hAnsi="Times New Roman" w:cs="Times New Roman"/>
          <w:color w:val="auto"/>
          <w:sz w:val="24"/>
          <w:highlight w:val="none"/>
        </w:rPr>
        <w:t xml:space="preserve">料）； </w:t>
      </w:r>
    </w:p>
    <w:p w14:paraId="4A5EE268">
      <w:pPr>
        <w:spacing w:line="440"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11.2 上述投标文件11.1.1和11.1.2应密封在单独的信封内，并在信封上标明</w:t>
      </w:r>
      <w:r>
        <w:rPr>
          <w:rFonts w:hint="eastAsia" w:cs="Times New Roman"/>
          <w:b/>
          <w:color w:val="auto"/>
          <w:sz w:val="24"/>
          <w:highlight w:val="none"/>
          <w:lang w:eastAsia="zh-CN"/>
        </w:rPr>
        <w:t>“</w:t>
      </w:r>
      <w:r>
        <w:rPr>
          <w:rFonts w:hint="default" w:ascii="Times New Roman" w:hAnsi="Times New Roman" w:cs="Times New Roman"/>
          <w:b/>
          <w:color w:val="auto"/>
          <w:sz w:val="24"/>
          <w:highlight w:val="none"/>
        </w:rPr>
        <w:t>开标一览表</w:t>
      </w:r>
      <w:r>
        <w:rPr>
          <w:rFonts w:hint="eastAsia" w:cs="Times New Roman"/>
          <w:b/>
          <w:color w:val="auto"/>
          <w:sz w:val="24"/>
          <w:highlight w:val="none"/>
          <w:lang w:eastAsia="zh-CN"/>
        </w:rPr>
        <w:t>”</w:t>
      </w:r>
      <w:r>
        <w:rPr>
          <w:rFonts w:hint="default" w:ascii="Times New Roman" w:hAnsi="Times New Roman" w:cs="Times New Roman"/>
          <w:b/>
          <w:color w:val="auto"/>
          <w:sz w:val="24"/>
          <w:highlight w:val="none"/>
        </w:rPr>
        <w:t>字样并在封口加盖投标人公章，装入投标文件正本密封袋中。如附有产品宣传彩页，须列入投标材料清单，并在彩页上盖章。</w:t>
      </w:r>
    </w:p>
    <w:p w14:paraId="18EC6670">
      <w:pPr>
        <w:spacing w:line="440" w:lineRule="exact"/>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11.3 上述投标文件11.1.3－11.1.</w:t>
      </w:r>
      <w:r>
        <w:rPr>
          <w:rFonts w:hint="eastAsia" w:cs="Times New Roman"/>
          <w:color w:val="auto"/>
          <w:sz w:val="24"/>
          <w:highlight w:val="none"/>
          <w:lang w:val="en-US" w:eastAsia="zh-CN"/>
        </w:rPr>
        <w:t>8</w:t>
      </w:r>
      <w:r>
        <w:rPr>
          <w:rFonts w:hint="default" w:ascii="Times New Roman" w:hAnsi="Times New Roman" w:cs="Times New Roman"/>
          <w:color w:val="auto"/>
          <w:sz w:val="24"/>
          <w:highlight w:val="none"/>
        </w:rPr>
        <w:t>应装订成册，并填制</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投标文件资料清单</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b/>
          <w:bCs/>
          <w:color w:val="auto"/>
          <w:sz w:val="24"/>
          <w:highlight w:val="none"/>
        </w:rPr>
        <w:t>该部分将成为投标文件正、副本，其它与总报价有关的价格信息不能体现在投标文件中。</w:t>
      </w:r>
    </w:p>
    <w:p w14:paraId="4832E856">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 投标人、中标候选人或中标人不得提供虚假资料，否则将被取消投标资格、中标候选人资格或中标人资格。</w:t>
      </w:r>
    </w:p>
    <w:p w14:paraId="5BBCC7E6">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12. 投标人资格证明文件</w:t>
      </w:r>
    </w:p>
    <w:p w14:paraId="6390AC7F">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12.1  法定代表人授权委托书原件（非法人代表人为投标人代表参加投标时需提供）。</w:t>
      </w:r>
    </w:p>
    <w:p w14:paraId="1C83A37C">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12.2  投标人代表身份证复印件。</w:t>
      </w:r>
    </w:p>
    <w:p w14:paraId="246B0368">
      <w:pPr>
        <w:spacing w:line="44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12.3  </w:t>
      </w:r>
      <w:r>
        <w:rPr>
          <w:rFonts w:hint="eastAsia" w:cs="Times New Roman"/>
          <w:color w:val="auto"/>
          <w:sz w:val="24"/>
          <w:highlight w:val="none"/>
          <w:lang w:val="en-US" w:eastAsia="zh-CN"/>
        </w:rPr>
        <w:t>登记状态为存续（在营、开业、在册）的营业执照</w:t>
      </w:r>
      <w:r>
        <w:rPr>
          <w:rFonts w:hint="default" w:ascii="Times New Roman" w:hAnsi="Times New Roman" w:cs="Times New Roman"/>
          <w:color w:val="auto"/>
          <w:sz w:val="24"/>
          <w:highlight w:val="none"/>
        </w:rPr>
        <w:t>影印件。</w:t>
      </w:r>
    </w:p>
    <w:p w14:paraId="5C3C09F7">
      <w:pPr>
        <w:spacing w:line="440" w:lineRule="exact"/>
        <w:ind w:firstLine="480"/>
        <w:rPr>
          <w:rFonts w:hint="eastAsia" w:cs="Times New Roman"/>
          <w:color w:val="auto"/>
          <w:sz w:val="24"/>
          <w:highlight w:val="none"/>
          <w:lang w:val="en-US" w:eastAsia="zh-CN"/>
        </w:rPr>
      </w:pPr>
      <w:r>
        <w:rPr>
          <w:rFonts w:hint="eastAsia" w:cs="Times New Roman"/>
          <w:color w:val="auto"/>
          <w:sz w:val="24"/>
          <w:highlight w:val="none"/>
          <w:lang w:val="en-US" w:eastAsia="zh-CN"/>
        </w:rPr>
        <w:t>12.4  危化品经营许可证（应覆盖供货范围）。</w:t>
      </w:r>
    </w:p>
    <w:p w14:paraId="5208E87A">
      <w:pPr>
        <w:spacing w:line="44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 xml:space="preserve">  银行资信证明（应提供原件，也可提供银行在开标日前三个月内开具资信证明的影印件）</w:t>
      </w:r>
    </w:p>
    <w:p w14:paraId="4375C949">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12.</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xml:space="preserve">  其它。</w:t>
      </w:r>
    </w:p>
    <w:p w14:paraId="41879C9B">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 xml:space="preserve">    12.</w:t>
      </w:r>
      <w:r>
        <w:rPr>
          <w:rFonts w:hint="eastAsia" w:cs="Times New Roman"/>
          <w:color w:val="auto"/>
          <w:sz w:val="24"/>
          <w:highlight w:val="none"/>
          <w:lang w:val="en-US" w:eastAsia="zh-CN"/>
        </w:rPr>
        <w:t>7</w:t>
      </w:r>
      <w:r>
        <w:rPr>
          <w:rFonts w:hint="default" w:ascii="Times New Roman" w:hAnsi="Times New Roman" w:cs="Times New Roman"/>
          <w:color w:val="auto"/>
          <w:sz w:val="24"/>
          <w:highlight w:val="none"/>
        </w:rPr>
        <w:t xml:space="preserve">  上述12.1－12.</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证照影印件及其它证明材料应与其它投标文件装订成册。</w:t>
      </w:r>
      <w:r>
        <w:rPr>
          <w:rFonts w:hint="default" w:ascii="Times New Roman" w:hAnsi="Times New Roman" w:cs="Times New Roman"/>
          <w:b/>
          <w:bCs/>
          <w:color w:val="auto"/>
          <w:sz w:val="24"/>
          <w:highlight w:val="none"/>
        </w:rPr>
        <w:t>属影印件的应须注明</w:t>
      </w:r>
      <w:r>
        <w:rPr>
          <w:rFonts w:hint="eastAsia" w:cs="Times New Roman"/>
          <w:b/>
          <w:bCs/>
          <w:color w:val="auto"/>
          <w:sz w:val="24"/>
          <w:highlight w:val="none"/>
          <w:lang w:eastAsia="zh-CN"/>
        </w:rPr>
        <w:t>“</w:t>
      </w:r>
      <w:r>
        <w:rPr>
          <w:rFonts w:hint="default" w:ascii="Times New Roman" w:hAnsi="Times New Roman" w:cs="Times New Roman"/>
          <w:b/>
          <w:bCs/>
          <w:color w:val="auto"/>
          <w:sz w:val="24"/>
          <w:highlight w:val="none"/>
        </w:rPr>
        <w:t>与原件一致</w:t>
      </w:r>
      <w:r>
        <w:rPr>
          <w:rFonts w:hint="eastAsia" w:cs="Times New Roman"/>
          <w:b/>
          <w:bCs/>
          <w:color w:val="auto"/>
          <w:sz w:val="24"/>
          <w:highlight w:val="none"/>
          <w:lang w:eastAsia="zh-CN"/>
        </w:rPr>
        <w:t>”</w:t>
      </w:r>
      <w:r>
        <w:rPr>
          <w:rFonts w:hint="default" w:ascii="Times New Roman" w:hAnsi="Times New Roman" w:cs="Times New Roman"/>
          <w:b/>
          <w:bCs/>
          <w:color w:val="auto"/>
          <w:sz w:val="24"/>
          <w:highlight w:val="none"/>
        </w:rPr>
        <w:t>并加盖投标人公章。</w:t>
      </w:r>
    </w:p>
    <w:p w14:paraId="665C657E">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13. 投标报价</w:t>
      </w:r>
    </w:p>
    <w:p w14:paraId="4C2556BA">
      <w:pPr>
        <w:spacing w:line="440" w:lineRule="exact"/>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13.1 投标人的投标报价是指投标人根据第二章的</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采购项目内容</w:t>
      </w:r>
      <w:r>
        <w:rPr>
          <w:rFonts w:hint="eastAsia" w:cs="Times New Roman"/>
          <w:color w:val="auto"/>
          <w:sz w:val="24"/>
          <w:szCs w:val="24"/>
          <w:highlight w:val="none"/>
          <w:lang w:val="en-US" w:eastAsia="zh-CN"/>
        </w:rPr>
        <w:t>和</w:t>
      </w:r>
      <w:r>
        <w:rPr>
          <w:rFonts w:hint="default" w:ascii="Times New Roman" w:hAnsi="Times New Roman" w:cs="Times New Roman"/>
          <w:color w:val="auto"/>
          <w:sz w:val="24"/>
          <w:szCs w:val="24"/>
          <w:highlight w:val="none"/>
        </w:rPr>
        <w:t>要求</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要求将货物送到采购单位项目现场交货价，包括设备款、运输费、保险费、工具费、人工费、安装调试费、税费（包括制造、装配和发运货物所使用的材料、部件及货物本身已支付或将支付的产品税、销售税和其它税费）、售后服务以及其它应由投标人负担的全部费用。国外供应的货物与服务报CIP价，即成本、运保费付至指定目的地机场。进口仪器的外贸代理商由采购方负责选定，费用由采购方承担。</w:t>
      </w:r>
    </w:p>
    <w:p w14:paraId="383911A6">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13.2 投标人按招标文件所附的投标书、开标一览表写明投标货物</w:t>
      </w:r>
      <w:r>
        <w:rPr>
          <w:rFonts w:hint="eastAsia" w:cs="Times New Roman"/>
          <w:color w:val="auto"/>
          <w:sz w:val="24"/>
          <w:highlight w:val="none"/>
          <w:lang w:val="en-US" w:eastAsia="zh-CN"/>
        </w:rPr>
        <w:t>单价</w:t>
      </w:r>
      <w:r>
        <w:rPr>
          <w:rFonts w:hint="default" w:ascii="Times New Roman" w:hAnsi="Times New Roman" w:cs="Times New Roman"/>
          <w:color w:val="auto"/>
          <w:sz w:val="24"/>
          <w:highlight w:val="none"/>
        </w:rPr>
        <w:t>。</w:t>
      </w:r>
    </w:p>
    <w:p w14:paraId="2C0952A1">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b/>
          <w:bCs/>
          <w:color w:val="auto"/>
          <w:sz w:val="24"/>
          <w:highlight w:val="none"/>
        </w:rPr>
        <w:t>13.3 投标人对每种品目号只允许有一个报价，采购人不接受任何选择的报价。投标人所投货物必须与招标文件要求一致，否则作为废标处理。</w:t>
      </w:r>
    </w:p>
    <w:p w14:paraId="7D4EC359">
      <w:pPr>
        <w:spacing w:line="440" w:lineRule="exact"/>
        <w:ind w:firstLine="424" w:firstLineChars="176"/>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13.4 各投标人报价时应综合考虑日后属政策性调整、各种材料市场价格的浮动等因素造成的货物价格变动，上述价格变动不予调整。</w:t>
      </w:r>
    </w:p>
    <w:p w14:paraId="3C132FDB">
      <w:pPr>
        <w:spacing w:line="440" w:lineRule="exac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 投标货物符合招标文件规定的证明文件</w:t>
      </w:r>
    </w:p>
    <w:p w14:paraId="290A70CD">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 投标人应详细阐述所采用的品牌、规格型号、主要技术参数等一切应计入投标报价以及投标人认为应该阐明的事项。</w:t>
      </w:r>
    </w:p>
    <w:p w14:paraId="743F00A5">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  上述文件可以是文字资料、图纸和数据。</w:t>
      </w:r>
    </w:p>
    <w:p w14:paraId="63362971">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15. 投标有效期</w:t>
      </w:r>
    </w:p>
    <w:p w14:paraId="22AB4A11">
      <w:pPr>
        <w:spacing w:line="42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 投标有效期为投标截止之日起</w:t>
      </w:r>
      <w:r>
        <w:rPr>
          <w:rFonts w:hint="default" w:ascii="Times New Roman" w:hAnsi="Times New Roman" w:cs="Times New Roman"/>
          <w:color w:val="auto"/>
          <w:sz w:val="24"/>
          <w:highlight w:val="none"/>
          <w:u w:val="single"/>
        </w:rPr>
        <w:t>60</w:t>
      </w:r>
      <w:r>
        <w:rPr>
          <w:rFonts w:hint="default" w:ascii="Times New Roman" w:hAnsi="Times New Roman" w:cs="Times New Roman"/>
          <w:color w:val="auto"/>
          <w:sz w:val="24"/>
          <w:highlight w:val="none"/>
        </w:rPr>
        <w:t>天。</w:t>
      </w:r>
    </w:p>
    <w:p w14:paraId="098C7E89">
      <w:pPr>
        <w:spacing w:line="42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16. 投标文件的格式</w:t>
      </w:r>
    </w:p>
    <w:p w14:paraId="2B6947CB">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16.1 投标人须编制由本须知第12条规定文件组成的投标文件正本一份，副本两份，正本必须用A4幅面纸张打印装订，副本可以用正本的完整复印件，且在每一份投标文件封面标明</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正本</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副本</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字样。正本与副本如有不一致，则以正本为准。</w:t>
      </w:r>
    </w:p>
    <w:p w14:paraId="3E4D679E">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16.2 投标文件文字除签名及与签名相关的日期外均应使用不能擦去的墨料或墨水打印或复印，投标文件封面须加盖投标人公章。</w:t>
      </w:r>
    </w:p>
    <w:p w14:paraId="580B66FC">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16.3 投标人代表应根据采购文件的要求，在投标文件中签名和加盖投标人公章。                           </w:t>
      </w:r>
    </w:p>
    <w:p w14:paraId="2955A2CA">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16.4 全套投标文件应无涂改和行间插字，除非这些改动是根据</w:t>
      </w:r>
      <w:r>
        <w:rPr>
          <w:rFonts w:hint="eastAsia" w:cs="Times New Roman"/>
          <w:color w:val="auto"/>
          <w:sz w:val="24"/>
          <w:highlight w:val="none"/>
          <w:lang w:val="en-US" w:eastAsia="zh-CN"/>
        </w:rPr>
        <w:t>采购人</w:t>
      </w:r>
      <w:r>
        <w:rPr>
          <w:rFonts w:hint="default" w:ascii="Times New Roman" w:hAnsi="Times New Roman" w:cs="Times New Roman"/>
          <w:color w:val="auto"/>
          <w:sz w:val="24"/>
          <w:highlight w:val="none"/>
        </w:rPr>
        <w:t>的指示进行的，或者是为改正投标人造成的必须修改的错误而进行的。有改动时，修改处应由签署投标文件的投标人代表进行签名。</w:t>
      </w:r>
    </w:p>
    <w:p w14:paraId="3661D4FC">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16.5 未按本须知规定的格式填写投标文件、投标文件字迹模糊不清的，其投标将被拒绝。</w:t>
      </w:r>
    </w:p>
    <w:p w14:paraId="18054653">
      <w:pPr>
        <w:spacing w:line="400" w:lineRule="exact"/>
        <w:ind w:firstLine="480"/>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16.6 电报、电话、传真形式的投标概不接受。</w:t>
      </w:r>
    </w:p>
    <w:p w14:paraId="7F75B95D">
      <w:pPr>
        <w:spacing w:line="400" w:lineRule="exact"/>
        <w:jc w:val="center"/>
        <w:textAlignment w:val="baseline"/>
        <w:rPr>
          <w:rFonts w:hint="default" w:ascii="Times New Roman" w:hAnsi="Times New Roman" w:cs="Times New Roman"/>
          <w:b/>
          <w:color w:val="auto"/>
          <w:sz w:val="30"/>
          <w:highlight w:val="none"/>
        </w:rPr>
      </w:pPr>
    </w:p>
    <w:p w14:paraId="07B2A5D4">
      <w:pPr>
        <w:pStyle w:val="18"/>
        <w:rPr>
          <w:rFonts w:hint="default" w:ascii="Times New Roman" w:hAnsi="Times New Roman" w:cs="Times New Roman"/>
          <w:color w:val="auto"/>
          <w:highlight w:val="none"/>
        </w:rPr>
      </w:pPr>
      <w:bookmarkStart w:id="36" w:name="_Toc496688924"/>
      <w:bookmarkStart w:id="37" w:name="_Toc29428"/>
      <w:r>
        <w:rPr>
          <w:rFonts w:hint="default" w:ascii="Times New Roman" w:hAnsi="Times New Roman" w:cs="Times New Roman"/>
          <w:color w:val="auto"/>
          <w:highlight w:val="none"/>
        </w:rPr>
        <w:t>四、投标文件的提交</w:t>
      </w:r>
      <w:bookmarkEnd w:id="36"/>
      <w:bookmarkEnd w:id="37"/>
    </w:p>
    <w:p w14:paraId="036B8EA6">
      <w:pPr>
        <w:spacing w:line="400" w:lineRule="exact"/>
        <w:textAlignment w:val="baseline"/>
        <w:rPr>
          <w:rFonts w:hint="default" w:ascii="Times New Roman" w:hAnsi="Times New Roman" w:cs="Times New Roman"/>
          <w:color w:val="auto"/>
          <w:sz w:val="24"/>
          <w:highlight w:val="none"/>
        </w:rPr>
      </w:pPr>
    </w:p>
    <w:p w14:paraId="2F318343">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17. 投标文件的密封、标记</w:t>
      </w:r>
    </w:p>
    <w:p w14:paraId="3CAA2BBF">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17.1 投标人应将投标文件正本和全部副本分别用信封密封（所有封口加贴封条，且盖投标人公章），并标明招标编号、投标人名称、投标货物名称及</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正本</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或</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副本</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字样。</w:t>
      </w:r>
    </w:p>
    <w:p w14:paraId="2BB9E43F">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17.2 每一信封密封处应加盖投标人公章。</w:t>
      </w:r>
    </w:p>
    <w:p w14:paraId="5B67F293">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 xml:space="preserve">18. 投标文件的递交    </w:t>
      </w:r>
    </w:p>
    <w:p w14:paraId="18C71675">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18.1所有投标文件必须按招标文件在投标邀请中规定的投标截止时间之前由投标人代表送至采购人或通过邮局投递。</w:t>
      </w:r>
    </w:p>
    <w:p w14:paraId="1AEC5727">
      <w:pPr>
        <w:spacing w:line="36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 xml:space="preserve">19. 迟到的投标文件   </w:t>
      </w:r>
    </w:p>
    <w:p w14:paraId="5DF855B6">
      <w:pPr>
        <w:spacing w:line="36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19.1 投标文件应在投标邀请中规定的截止时间前</w:t>
      </w:r>
      <w:r>
        <w:rPr>
          <w:rFonts w:hint="eastAsia" w:cs="Times New Roman"/>
          <w:color w:val="auto"/>
          <w:sz w:val="24"/>
          <w:highlight w:val="none"/>
          <w:lang w:val="en-US" w:eastAsia="zh-CN"/>
        </w:rPr>
        <w:t>发送及寄</w:t>
      </w:r>
      <w:r>
        <w:rPr>
          <w:rFonts w:hint="default" w:ascii="Times New Roman" w:hAnsi="Times New Roman" w:cs="Times New Roman"/>
          <w:color w:val="auto"/>
          <w:sz w:val="24"/>
          <w:highlight w:val="none"/>
        </w:rPr>
        <w:t>达，迟到的投标文件为无效投标文件, 将被拒绝。</w:t>
      </w:r>
    </w:p>
    <w:p w14:paraId="48BB8255">
      <w:pPr>
        <w:spacing w:line="36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20. 投标文件的修改和撤消</w:t>
      </w:r>
    </w:p>
    <w:p w14:paraId="73B82029">
      <w:pPr>
        <w:spacing w:line="36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20.1投标人在投标截止时间前，可以对所提交的投标文件进行修改或者撤回，并书面通知招标单位。修改的内容和撤回通知应当按本须知要求签署、盖章、密封，并作为投标文件的组成部分。</w:t>
      </w:r>
    </w:p>
    <w:p w14:paraId="06316721">
      <w:pPr>
        <w:spacing w:line="36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20.2投标人在投标截止期后不得修改、撤回投标文件。投标人在投标截止期后修改投标文件的，其投标被拒绝。</w:t>
      </w:r>
    </w:p>
    <w:p w14:paraId="4263CB68">
      <w:pPr>
        <w:spacing w:line="360" w:lineRule="exact"/>
        <w:ind w:firstLine="480"/>
        <w:textAlignment w:val="baseline"/>
        <w:rPr>
          <w:rFonts w:hint="default" w:ascii="Times New Roman" w:hAnsi="Times New Roman" w:cs="Times New Roman"/>
          <w:color w:val="auto"/>
          <w:sz w:val="24"/>
          <w:highlight w:val="none"/>
        </w:rPr>
      </w:pPr>
    </w:p>
    <w:p w14:paraId="4B1763EB">
      <w:pPr>
        <w:pStyle w:val="18"/>
        <w:rPr>
          <w:rFonts w:hint="default" w:ascii="Times New Roman" w:hAnsi="Times New Roman" w:cs="Times New Roman"/>
          <w:color w:val="auto"/>
          <w:highlight w:val="none"/>
        </w:rPr>
      </w:pPr>
      <w:bookmarkStart w:id="38" w:name="_Toc496688925"/>
      <w:bookmarkStart w:id="39" w:name="_Toc29849"/>
      <w:r>
        <w:rPr>
          <w:rFonts w:hint="default" w:ascii="Times New Roman" w:hAnsi="Times New Roman" w:cs="Times New Roman"/>
          <w:color w:val="auto"/>
          <w:highlight w:val="none"/>
        </w:rPr>
        <w:t>五、投标文件的评估和比较</w:t>
      </w:r>
      <w:bookmarkEnd w:id="38"/>
      <w:bookmarkEnd w:id="39"/>
    </w:p>
    <w:p w14:paraId="75B1FED4">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21. 开标、评标时间</w:t>
      </w:r>
    </w:p>
    <w:p w14:paraId="4325D062">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21.1 采购人</w:t>
      </w:r>
      <w:r>
        <w:rPr>
          <w:rFonts w:hint="default" w:ascii="Times New Roman" w:hAnsi="Times New Roman" w:cs="Times New Roman"/>
          <w:color w:val="auto"/>
          <w:sz w:val="24"/>
          <w:highlight w:val="none"/>
          <w:lang w:val="en-US" w:eastAsia="zh-CN"/>
        </w:rPr>
        <w:t>在单位</w:t>
      </w:r>
      <w:r>
        <w:rPr>
          <w:rFonts w:hint="default" w:ascii="Times New Roman" w:hAnsi="Times New Roman" w:cs="Times New Roman"/>
          <w:color w:val="auto"/>
          <w:sz w:val="24"/>
          <w:highlight w:val="none"/>
        </w:rPr>
        <w:t>内部开标，投标人</w:t>
      </w:r>
      <w:r>
        <w:rPr>
          <w:rFonts w:hint="eastAsia" w:cs="Times New Roman"/>
          <w:color w:val="auto"/>
          <w:sz w:val="24"/>
          <w:highlight w:val="none"/>
          <w:lang w:val="en-US" w:eastAsia="zh-CN"/>
        </w:rPr>
        <w:t>不用现场</w:t>
      </w:r>
      <w:r>
        <w:rPr>
          <w:rFonts w:hint="default" w:ascii="Times New Roman" w:hAnsi="Times New Roman" w:cs="Times New Roman"/>
          <w:color w:val="auto"/>
          <w:sz w:val="24"/>
          <w:highlight w:val="none"/>
        </w:rPr>
        <w:t>参加。</w:t>
      </w:r>
    </w:p>
    <w:p w14:paraId="592E1A46">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 开标由采购单位主持，有关方面代表参加。</w:t>
      </w:r>
    </w:p>
    <w:p w14:paraId="4B3AC6AB">
      <w:pPr>
        <w:tabs>
          <w:tab w:val="left" w:pos="3330"/>
        </w:tabs>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22. 评标委员会</w:t>
      </w:r>
    </w:p>
    <w:p w14:paraId="1827B945">
      <w:pPr>
        <w:spacing w:line="440" w:lineRule="exact"/>
        <w:ind w:firstLine="240" w:firstLineChars="1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22.1 由采购</w:t>
      </w:r>
      <w:r>
        <w:rPr>
          <w:rFonts w:hint="eastAsia" w:cs="Times New Roman"/>
          <w:color w:val="auto"/>
          <w:sz w:val="24"/>
          <w:highlight w:val="none"/>
          <w:lang w:val="en-US" w:eastAsia="zh-CN"/>
        </w:rPr>
        <w:t>人召集相关专家组成</w:t>
      </w:r>
      <w:r>
        <w:rPr>
          <w:rFonts w:hint="default" w:ascii="Times New Roman" w:hAnsi="Times New Roman" w:cs="Times New Roman"/>
          <w:color w:val="auto"/>
          <w:sz w:val="24"/>
          <w:highlight w:val="none"/>
        </w:rPr>
        <w:t>评标委员会。在开标后的适当时间里由评标委员会对投标文件进行审查、质疑、评估和比较，并做出授予合同的建议。</w:t>
      </w:r>
    </w:p>
    <w:p w14:paraId="068B9585">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23. 投标文件的初审</w:t>
      </w:r>
    </w:p>
    <w:p w14:paraId="2E91A065">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 对所有投标人的评估，都采用相同的程序和标准。评议过程将严格按照招标文件的要求和条件进行。</w:t>
      </w:r>
    </w:p>
    <w:p w14:paraId="24AD7BED">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 有关投标文件的审查、澄清、评估和比较以及推荐中标候选人的一切情况都不得透露给任一投标人或与上述评标工作无关的人员。</w:t>
      </w:r>
    </w:p>
    <w:p w14:paraId="1AC6BB29">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23.3 投标人任何试图影响评委会对投标文件的评估、比较或者推荐候选人的行为，都将导致其投标被拒绝。</w:t>
      </w:r>
    </w:p>
    <w:p w14:paraId="6B9DDEE8">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23.4 评委会将对投标文件进行检查，以确定投标文件是否完整、有无计算上的错误、是否提交了投标保证金、文件是否已正确签署。 </w:t>
      </w:r>
    </w:p>
    <w:p w14:paraId="71AE2A85">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23.5 算术错误将按以下方法更正：</w:t>
      </w:r>
    </w:p>
    <w:p w14:paraId="1E367E49">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投标文件中开标一览表(报价表)内容与投标文件中明细表内容不一致的，以开标一览表(报价表)为准。</w:t>
      </w:r>
    </w:p>
    <w:p w14:paraId="1894E303">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1CD70AD2">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如果投标人不接受按上述方法对投标文件中的算术错误进行更正，其投标将被拒绝。</w:t>
      </w:r>
    </w:p>
    <w:p w14:paraId="62B5170C">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23.6 资格性检查和符合性检查 </w:t>
      </w:r>
    </w:p>
    <w:p w14:paraId="37C3DAA5">
      <w:pPr>
        <w:spacing w:line="440" w:lineRule="exact"/>
        <w:textAlignment w:val="baseline"/>
        <w:rPr>
          <w:rFonts w:hint="default" w:ascii="Times New Roman" w:hAnsi="Times New Roman" w:cs="Times New Roman"/>
          <w:b w:val="0"/>
          <w:bCs/>
          <w:color w:val="auto"/>
          <w:sz w:val="24"/>
          <w:highlight w:val="none"/>
        </w:rPr>
      </w:pPr>
      <w:r>
        <w:rPr>
          <w:rFonts w:hint="default" w:ascii="Times New Roman" w:hAnsi="Times New Roman" w:cs="Times New Roman"/>
          <w:color w:val="auto"/>
          <w:sz w:val="24"/>
          <w:highlight w:val="none"/>
        </w:rPr>
        <w:t xml:space="preserve">     23.6.1 资格性检查。依据法律法规和招标文件的规定，在对投标文件详细评估之前，评标委员会将依据投标人提交的投标文件按投标人须知前附表第2项所述的资格标准对投标人进行资格审查, 以确定其是否具备投标资格。</w:t>
      </w:r>
      <w:r>
        <w:rPr>
          <w:rFonts w:hint="default" w:ascii="Times New Roman" w:hAnsi="Times New Roman" w:cs="Times New Roman"/>
          <w:b w:val="0"/>
          <w:bCs/>
          <w:color w:val="auto"/>
          <w:sz w:val="24"/>
          <w:highlight w:val="none"/>
        </w:rPr>
        <w:t>如果投标人提供的资格证明文件不完整或者存在缺陷, 其投标将被以无效标处理。　　</w:t>
      </w:r>
    </w:p>
    <w:p w14:paraId="305E2497">
      <w:pPr>
        <w:spacing w:line="44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23.6.2 符合性检查。依据招标文件的规定，评标委员会还将从投标文件的有效性、完整性和对招标文件的响应程度进行审查，以确定是否符合对招标文件的实质性要求作出响应。实质性偏离是指：（1）实质性影响合同的范围、质量和履行；（2）实质性违背招标文件，限制了采购单位的权利和中标人合同项下的义务；（3）不公正地影响了其它作出实质性响应的投标人的竞争地位。对没有实质性响应的投标文件将不进行评估，其投标将被拒绝。凡有下列情况之一者，投标文件也将被视为未实质性响应招标文件要求：</w:t>
      </w:r>
    </w:p>
    <w:p w14:paraId="019BE0BF">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投标文件未按照本须知第17条的规定进行密封、标记的；</w:t>
      </w:r>
    </w:p>
    <w:p w14:paraId="08CBCC51">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未按规定由投标人的法定代表人或投标人代表签字，或未加盖投标人公章的；或签字人未经法定代表人有效授权委托的；</w:t>
      </w:r>
    </w:p>
    <w:p w14:paraId="04C06390">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 投标有效期不满足招标文件要求的；</w:t>
      </w:r>
    </w:p>
    <w:p w14:paraId="59662281">
      <w:pPr>
        <w:spacing w:line="440" w:lineRule="exact"/>
        <w:ind w:firstLine="720" w:firstLineChars="300"/>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(4) 投标内容与招标内容及要求有重大偏离或保留的；</w:t>
      </w:r>
    </w:p>
    <w:p w14:paraId="4F4A9AF2">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 投标人提交的是可选择的报价，未说明哪一个有效的；</w:t>
      </w:r>
    </w:p>
    <w:p w14:paraId="6642C7E7">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 一个投标人不止投一个标；</w:t>
      </w:r>
    </w:p>
    <w:p w14:paraId="6BFAF1BC">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 投标文件组成不符合招标文件要求的；</w:t>
      </w:r>
    </w:p>
    <w:p w14:paraId="48FA4295">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 投标文件中提供虚假或失实资料的；</w:t>
      </w:r>
    </w:p>
    <w:p w14:paraId="5F762537">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 不符合招标文件中规定的其它实质性条款。</w:t>
      </w:r>
    </w:p>
    <w:p w14:paraId="2800C429">
      <w:pPr>
        <w:spacing w:line="44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评标委员会决定投标的响应性只根据投标文件本身的内容，而不寻求其它的外部证据。</w:t>
      </w:r>
    </w:p>
    <w:p w14:paraId="7FECDFE6">
      <w:pPr>
        <w:spacing w:line="44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 xml:space="preserve">24. 投标文件的澄清 </w:t>
      </w:r>
    </w:p>
    <w:p w14:paraId="739E17D8">
      <w:pPr>
        <w:spacing w:line="44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投标人代表签字，并不得超出投标文件的范围或者改变投标文件的实质性内容。</w:t>
      </w:r>
    </w:p>
    <w:p w14:paraId="2E72B148">
      <w:pPr>
        <w:spacing w:line="440" w:lineRule="exact"/>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bCs/>
          <w:color w:val="auto"/>
          <w:sz w:val="24"/>
          <w:highlight w:val="none"/>
        </w:rPr>
        <w:t>25. 比较与评价</w:t>
      </w:r>
    </w:p>
    <w:p w14:paraId="7357BA71">
      <w:pPr>
        <w:spacing w:line="440" w:lineRule="exact"/>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 xml:space="preserve">    25.1 评标委员会将按投票表决法，对资格性检查和符合性检查合格的投标文件进行商务和技术评估，综合比较与评价。</w:t>
      </w:r>
    </w:p>
    <w:p w14:paraId="21BAE2D8">
      <w:pPr>
        <w:spacing w:line="440" w:lineRule="exact"/>
        <w:ind w:firstLine="480" w:firstLineChars="200"/>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25.2 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14:paraId="31DFCEA0">
      <w:pPr>
        <w:spacing w:line="440" w:lineRule="exact"/>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 xml:space="preserve">    25.3 若投标人的报价明显低于其它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14:paraId="6D5D37A4">
      <w:pPr>
        <w:spacing w:line="440" w:lineRule="exact"/>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25.4 在评标期间，若出现符合本须知规定的所有投标条件的投标人不足三家情形的，本次招标程序终止，除采购任务取消情形外，招标采购单位将依法重新组织招标或者采取其它方式采购。</w:t>
      </w:r>
    </w:p>
    <w:p w14:paraId="1163AA38">
      <w:pPr>
        <w:pStyle w:val="18"/>
        <w:jc w:val="center"/>
        <w:rPr>
          <w:rFonts w:hint="default" w:ascii="Times New Roman" w:hAnsi="Times New Roman" w:cs="Times New Roman"/>
          <w:color w:val="auto"/>
          <w:highlight w:val="none"/>
        </w:rPr>
      </w:pPr>
      <w:bookmarkStart w:id="40" w:name="_Toc27788"/>
      <w:bookmarkStart w:id="41" w:name="_Toc496688926"/>
      <w:r>
        <w:rPr>
          <w:rFonts w:hint="default" w:ascii="Times New Roman" w:hAnsi="Times New Roman" w:cs="Times New Roman"/>
          <w:color w:val="auto"/>
          <w:highlight w:val="none"/>
        </w:rPr>
        <w:t>六、定标与授予合同</w:t>
      </w:r>
      <w:bookmarkEnd w:id="40"/>
      <w:bookmarkEnd w:id="41"/>
    </w:p>
    <w:p w14:paraId="4C68DEA7">
      <w:pPr>
        <w:spacing w:line="440" w:lineRule="exact"/>
        <w:jc w:val="center"/>
        <w:rPr>
          <w:rFonts w:hint="default" w:ascii="Times New Roman" w:hAnsi="Times New Roman" w:cs="Times New Roman"/>
          <w:b/>
          <w:color w:val="auto"/>
          <w:sz w:val="30"/>
          <w:highlight w:val="none"/>
        </w:rPr>
      </w:pPr>
    </w:p>
    <w:p w14:paraId="10FDCBAF">
      <w:pPr>
        <w:spacing w:line="42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26. 定标准则</w:t>
      </w:r>
    </w:p>
    <w:p w14:paraId="58DA54DB">
      <w:pPr>
        <w:spacing w:line="42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 最低投标价不作为中标的保证。</w:t>
      </w:r>
    </w:p>
    <w:p w14:paraId="24CD85B5">
      <w:pPr>
        <w:spacing w:line="42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 投标人的投标文件符合招标文件要求，按招标文件确定评标标准、方法，经评委评审并推荐中标候选人。</w:t>
      </w:r>
    </w:p>
    <w:p w14:paraId="33A08A63">
      <w:pPr>
        <w:spacing w:line="42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 评委根据以下的评分办法评审出中标人，即评审的分值由价格分、商务分、技术分构成，评委根据投标人的综合分值做出判断和表决。</w:t>
      </w:r>
    </w:p>
    <w:p w14:paraId="1194E999">
      <w:pPr>
        <w:spacing w:line="420" w:lineRule="exact"/>
        <w:ind w:firstLine="480"/>
        <w:textAlignment w:val="baseline"/>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26.4废标界定：</w:t>
      </w:r>
    </w:p>
    <w:p w14:paraId="37F54EB6">
      <w:pPr>
        <w:spacing w:line="420" w:lineRule="exact"/>
        <w:ind w:firstLine="756" w:firstLineChars="269"/>
        <w:textAlignment w:val="baseline"/>
        <w:rPr>
          <w:rFonts w:hint="default" w:ascii="Times New Roman" w:hAnsi="Times New Roman" w:cs="Times New Roman"/>
          <w:b/>
          <w:color w:val="auto"/>
          <w:sz w:val="24"/>
          <w:highlight w:val="none"/>
        </w:rPr>
      </w:pPr>
      <w:r>
        <w:rPr>
          <w:rFonts w:hint="default" w:ascii="Times New Roman" w:hAnsi="Times New Roman" w:cs="Times New Roman"/>
          <w:b/>
          <w:color w:val="auto"/>
          <w:sz w:val="28"/>
          <w:highlight w:val="none"/>
        </w:rPr>
        <w:t>出现下列情况之一者，作为废标处理：</w:t>
      </w:r>
    </w:p>
    <w:p w14:paraId="6D88B177">
      <w:pPr>
        <w:spacing w:line="42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26.4.1 出现影响采购公正的违法、违规行为的；</w:t>
      </w:r>
    </w:p>
    <w:p w14:paraId="6D3CF53D">
      <w:pPr>
        <w:spacing w:line="420" w:lineRule="exact"/>
        <w:ind w:firstLine="720"/>
        <w:textAlignment w:val="baseline"/>
        <w:rPr>
          <w:rFonts w:hint="default" w:ascii="Times New Roman" w:hAnsi="Times New Roman" w:cs="Times New Roman"/>
          <w:color w:val="auto"/>
          <w:sz w:val="24"/>
          <w:highlight w:val="none"/>
        </w:rPr>
      </w:pPr>
      <w:r>
        <w:rPr>
          <w:rFonts w:hint="default" w:ascii="Times New Roman" w:hAnsi="Times New Roman" w:cs="Times New Roman"/>
          <w:b w:val="0"/>
          <w:bCs w:val="0"/>
          <w:color w:val="auto"/>
          <w:sz w:val="24"/>
          <w:highlight w:val="none"/>
        </w:rPr>
        <w:t>26.4.2 投标人</w:t>
      </w:r>
      <w:r>
        <w:rPr>
          <w:rFonts w:hint="eastAsia" w:cs="Times New Roman"/>
          <w:b w:val="0"/>
          <w:bCs w:val="0"/>
          <w:color w:val="auto"/>
          <w:sz w:val="24"/>
          <w:highlight w:val="none"/>
          <w:lang w:val="en-US" w:eastAsia="zh-CN"/>
        </w:rPr>
        <w:t>上年度有给采购人供气，本次</w:t>
      </w:r>
      <w:r>
        <w:rPr>
          <w:rFonts w:hint="default" w:ascii="Times New Roman" w:hAnsi="Times New Roman" w:cs="Times New Roman"/>
          <w:b w:val="0"/>
          <w:bCs w:val="0"/>
          <w:color w:val="auto"/>
          <w:sz w:val="24"/>
          <w:highlight w:val="none"/>
        </w:rPr>
        <w:t>报价均超过</w:t>
      </w:r>
      <w:r>
        <w:rPr>
          <w:rFonts w:hint="eastAsia" w:cs="Times New Roman"/>
          <w:b w:val="0"/>
          <w:bCs w:val="0"/>
          <w:color w:val="auto"/>
          <w:sz w:val="24"/>
          <w:highlight w:val="none"/>
          <w:lang w:val="en-US" w:eastAsia="zh-CN"/>
        </w:rPr>
        <w:t>上年度最低结算单价的</w:t>
      </w:r>
      <w:r>
        <w:rPr>
          <w:rFonts w:hint="default" w:ascii="Times New Roman" w:hAnsi="Times New Roman" w:cs="Times New Roman"/>
          <w:b w:val="0"/>
          <w:bCs w:val="0"/>
          <w:color w:val="auto"/>
          <w:sz w:val="24"/>
          <w:highlight w:val="none"/>
        </w:rPr>
        <w:t xml:space="preserve">； </w:t>
      </w:r>
      <w:r>
        <w:rPr>
          <w:rFonts w:hint="default" w:ascii="Times New Roman" w:hAnsi="Times New Roman" w:cs="Times New Roman"/>
          <w:color w:val="auto"/>
          <w:sz w:val="24"/>
          <w:highlight w:val="none"/>
        </w:rPr>
        <w:t xml:space="preserve">  </w:t>
      </w:r>
    </w:p>
    <w:p w14:paraId="6220CA03">
      <w:pPr>
        <w:spacing w:line="420" w:lineRule="exact"/>
        <w:ind w:firstLine="72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26.4.3 重大变故，采购任务取消的。</w:t>
      </w:r>
    </w:p>
    <w:p w14:paraId="1FCE67D5">
      <w:pPr>
        <w:spacing w:line="420" w:lineRule="exact"/>
        <w:ind w:firstLine="482"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26.5 评标总分为100分，其中商务部分15分，技术部分45分，价格部分40分</w:t>
      </w:r>
      <w:r>
        <w:rPr>
          <w:rFonts w:hint="default" w:ascii="Times New Roman" w:hAnsi="Times New Roman" w:cs="Times New Roman"/>
          <w:color w:val="auto"/>
          <w:sz w:val="24"/>
          <w:highlight w:val="none"/>
        </w:rPr>
        <w:t>。评标细则如下：</w:t>
      </w:r>
    </w:p>
    <w:p w14:paraId="55D2C0C1">
      <w:pPr>
        <w:spacing w:line="420" w:lineRule="exact"/>
        <w:ind w:firstLine="480" w:firstLineChars="200"/>
        <w:textAlignment w:val="baseline"/>
        <w:rPr>
          <w:rFonts w:hint="default" w:ascii="Times New Roman" w:hAnsi="Times New Roman" w:cs="Times New Roman"/>
          <w:color w:val="auto"/>
          <w:sz w:val="24"/>
          <w:highlight w:val="none"/>
        </w:rPr>
      </w:pPr>
    </w:p>
    <w:p w14:paraId="05B4AF65">
      <w:pPr>
        <w:spacing w:line="420" w:lineRule="exact"/>
        <w:ind w:firstLine="480" w:firstLineChars="200"/>
        <w:textAlignment w:val="baseline"/>
        <w:rPr>
          <w:rFonts w:hint="default" w:ascii="Times New Roman" w:hAnsi="Times New Roman" w:cs="Times New Roman"/>
          <w:color w:val="auto"/>
          <w:sz w:val="24"/>
          <w:highlight w:val="none"/>
        </w:rPr>
      </w:pPr>
    </w:p>
    <w:p w14:paraId="47A81731">
      <w:pPr>
        <w:spacing w:line="420" w:lineRule="exact"/>
        <w:ind w:firstLine="480" w:firstLineChars="200"/>
        <w:textAlignment w:val="baseline"/>
        <w:rPr>
          <w:rFonts w:hint="default" w:ascii="Times New Roman" w:hAnsi="Times New Roman" w:cs="Times New Roman"/>
          <w:color w:val="auto"/>
          <w:sz w:val="24"/>
          <w:highlight w:val="none"/>
        </w:rPr>
      </w:pPr>
    </w:p>
    <w:p w14:paraId="753A2AB4">
      <w:pPr>
        <w:spacing w:line="420" w:lineRule="exact"/>
        <w:ind w:firstLine="480" w:firstLineChars="200"/>
        <w:textAlignment w:val="baseline"/>
        <w:rPr>
          <w:rFonts w:hint="default" w:ascii="Times New Roman" w:hAnsi="Times New Roman" w:cs="Times New Roman"/>
          <w:color w:val="auto"/>
          <w:sz w:val="24"/>
          <w:highlight w:val="none"/>
        </w:rPr>
      </w:pPr>
    </w:p>
    <w:p w14:paraId="3E2D8651">
      <w:pPr>
        <w:spacing w:line="420" w:lineRule="exact"/>
        <w:ind w:firstLine="480" w:firstLineChars="200"/>
        <w:textAlignment w:val="baseline"/>
        <w:rPr>
          <w:rFonts w:hint="default" w:ascii="Times New Roman" w:hAnsi="Times New Roman" w:cs="Times New Roman"/>
          <w:color w:val="auto"/>
          <w:sz w:val="24"/>
          <w:highlight w:val="none"/>
        </w:rPr>
      </w:pPr>
    </w:p>
    <w:p w14:paraId="770D7D92">
      <w:pPr>
        <w:spacing w:line="420" w:lineRule="exact"/>
        <w:ind w:firstLine="480" w:firstLineChars="200"/>
        <w:textAlignment w:val="baseline"/>
        <w:rPr>
          <w:rFonts w:hint="default" w:ascii="Times New Roman" w:hAnsi="Times New Roman" w:cs="Times New Roman"/>
          <w:color w:val="auto"/>
          <w:sz w:val="24"/>
          <w:highlight w:val="none"/>
        </w:rPr>
      </w:pPr>
    </w:p>
    <w:p w14:paraId="58568D5F">
      <w:pPr>
        <w:spacing w:line="420" w:lineRule="exact"/>
        <w:ind w:firstLine="480" w:firstLineChars="200"/>
        <w:textAlignment w:val="baseline"/>
        <w:rPr>
          <w:rFonts w:hint="default" w:ascii="Times New Roman" w:hAnsi="Times New Roman" w:cs="Times New Roman"/>
          <w:color w:val="auto"/>
          <w:sz w:val="24"/>
          <w:highlight w:val="none"/>
        </w:rPr>
      </w:pPr>
    </w:p>
    <w:p w14:paraId="76211B1B">
      <w:pPr>
        <w:spacing w:line="420" w:lineRule="exact"/>
        <w:ind w:firstLine="480" w:firstLineChars="200"/>
        <w:textAlignment w:val="baseline"/>
        <w:rPr>
          <w:rFonts w:hint="default" w:ascii="Times New Roman" w:hAnsi="Times New Roman" w:cs="Times New Roman"/>
          <w:color w:val="auto"/>
          <w:sz w:val="24"/>
          <w:highlight w:val="none"/>
        </w:rPr>
      </w:pPr>
    </w:p>
    <w:p w14:paraId="69CE8A4D">
      <w:pPr>
        <w:spacing w:line="420" w:lineRule="exact"/>
        <w:ind w:firstLine="480" w:firstLineChars="200"/>
        <w:textAlignment w:val="baseline"/>
        <w:rPr>
          <w:rFonts w:hint="default" w:ascii="Times New Roman" w:hAnsi="Times New Roman" w:cs="Times New Roman"/>
          <w:color w:val="auto"/>
          <w:sz w:val="24"/>
          <w:highlight w:val="none"/>
        </w:rPr>
      </w:pPr>
    </w:p>
    <w:p w14:paraId="2B94E431">
      <w:pPr>
        <w:spacing w:line="420" w:lineRule="exact"/>
        <w:ind w:firstLine="480" w:firstLineChars="200"/>
        <w:textAlignment w:val="baseline"/>
        <w:rPr>
          <w:rFonts w:hint="default" w:ascii="Times New Roman" w:hAnsi="Times New Roman" w:cs="Times New Roman"/>
          <w:color w:val="auto"/>
          <w:sz w:val="24"/>
          <w:highlight w:val="none"/>
        </w:rPr>
      </w:pPr>
    </w:p>
    <w:p w14:paraId="06F7BBB2">
      <w:pPr>
        <w:spacing w:line="420" w:lineRule="exact"/>
        <w:ind w:firstLine="480" w:firstLineChars="200"/>
        <w:textAlignment w:val="baseline"/>
        <w:rPr>
          <w:rFonts w:hint="default" w:ascii="Times New Roman" w:hAnsi="Times New Roman" w:cs="Times New Roman"/>
          <w:color w:val="auto"/>
          <w:sz w:val="24"/>
          <w:highlight w:val="none"/>
        </w:rPr>
      </w:pPr>
    </w:p>
    <w:p w14:paraId="62B20BA2">
      <w:pPr>
        <w:spacing w:line="420" w:lineRule="exact"/>
        <w:ind w:firstLine="480" w:firstLineChars="200"/>
        <w:textAlignment w:val="baseline"/>
        <w:rPr>
          <w:rFonts w:hint="default" w:ascii="Times New Roman" w:hAnsi="Times New Roman" w:cs="Times New Roman"/>
          <w:color w:val="auto"/>
          <w:sz w:val="24"/>
          <w:highlight w:val="none"/>
        </w:rPr>
      </w:pPr>
    </w:p>
    <w:p w14:paraId="4BACF392">
      <w:pPr>
        <w:spacing w:line="420" w:lineRule="exact"/>
        <w:ind w:firstLine="480" w:firstLineChars="200"/>
        <w:textAlignment w:val="baseline"/>
        <w:rPr>
          <w:rFonts w:hint="default" w:ascii="Times New Roman" w:hAnsi="Times New Roman" w:cs="Times New Roman"/>
          <w:color w:val="auto"/>
          <w:sz w:val="24"/>
          <w:highlight w:val="none"/>
        </w:rPr>
      </w:pPr>
    </w:p>
    <w:p w14:paraId="5628620E">
      <w:pPr>
        <w:spacing w:line="420" w:lineRule="exact"/>
        <w:ind w:firstLine="480" w:firstLineChars="200"/>
        <w:textAlignment w:val="baseline"/>
        <w:rPr>
          <w:rFonts w:hint="default" w:ascii="Times New Roman" w:hAnsi="Times New Roman" w:cs="Times New Roman"/>
          <w:color w:val="auto"/>
          <w:sz w:val="24"/>
          <w:highlight w:val="none"/>
        </w:rPr>
      </w:pPr>
    </w:p>
    <w:p w14:paraId="40FA7CBF">
      <w:pPr>
        <w:spacing w:line="420" w:lineRule="exact"/>
        <w:ind w:firstLine="480" w:firstLineChars="200"/>
        <w:textAlignment w:val="baseline"/>
        <w:rPr>
          <w:rFonts w:hint="default" w:ascii="Times New Roman" w:hAnsi="Times New Roman" w:cs="Times New Roman"/>
          <w:color w:val="auto"/>
          <w:sz w:val="24"/>
          <w:highlight w:val="none"/>
        </w:rPr>
      </w:pPr>
    </w:p>
    <w:p w14:paraId="2EE4EF57">
      <w:pPr>
        <w:spacing w:line="420" w:lineRule="exact"/>
        <w:ind w:firstLine="480" w:firstLineChars="200"/>
        <w:textAlignment w:val="baseline"/>
        <w:rPr>
          <w:rFonts w:hint="default" w:ascii="Times New Roman" w:hAnsi="Times New Roman" w:cs="Times New Roman"/>
          <w:color w:val="auto"/>
          <w:sz w:val="24"/>
          <w:highlight w:val="none"/>
        </w:rPr>
      </w:pPr>
    </w:p>
    <w:p w14:paraId="610130DA">
      <w:pPr>
        <w:spacing w:line="420" w:lineRule="exact"/>
        <w:ind w:firstLine="480" w:firstLineChars="200"/>
        <w:textAlignment w:val="baseline"/>
        <w:rPr>
          <w:rFonts w:hint="default" w:ascii="Times New Roman" w:hAnsi="Times New Roman" w:cs="Times New Roman"/>
          <w:color w:val="auto"/>
          <w:sz w:val="24"/>
          <w:highlight w:val="none"/>
        </w:rPr>
      </w:pPr>
    </w:p>
    <w:tbl>
      <w:tblPr>
        <w:tblStyle w:val="24"/>
        <w:tblW w:w="10120" w:type="dxa"/>
        <w:tblInd w:w="0" w:type="dxa"/>
        <w:tblLayout w:type="fixed"/>
        <w:tblCellMar>
          <w:top w:w="0" w:type="dxa"/>
          <w:left w:w="108" w:type="dxa"/>
          <w:bottom w:w="0" w:type="dxa"/>
          <w:right w:w="108" w:type="dxa"/>
        </w:tblCellMar>
      </w:tblPr>
      <w:tblGrid>
        <w:gridCol w:w="1065"/>
        <w:gridCol w:w="6698"/>
        <w:gridCol w:w="935"/>
        <w:gridCol w:w="915"/>
        <w:gridCol w:w="507"/>
      </w:tblGrid>
      <w:tr w14:paraId="67F7FB17">
        <w:tblPrEx>
          <w:tblCellMar>
            <w:top w:w="0" w:type="dxa"/>
            <w:left w:w="108" w:type="dxa"/>
            <w:bottom w:w="0" w:type="dxa"/>
            <w:right w:w="108" w:type="dxa"/>
          </w:tblCellMar>
        </w:tblPrEx>
        <w:trPr>
          <w:trHeight w:val="781" w:hRule="atLeast"/>
        </w:trPr>
        <w:tc>
          <w:tcPr>
            <w:tcW w:w="1065" w:type="dxa"/>
            <w:tcBorders>
              <w:top w:val="single" w:color="auto" w:sz="6" w:space="0"/>
              <w:left w:val="single" w:color="auto" w:sz="6" w:space="0"/>
              <w:bottom w:val="single" w:color="auto" w:sz="6" w:space="0"/>
              <w:right w:val="single" w:color="auto" w:sz="6" w:space="0"/>
            </w:tcBorders>
            <w:vAlign w:val="center"/>
          </w:tcPr>
          <w:p w14:paraId="02A144BE">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b/>
                <w:bCs/>
                <w:color w:val="auto"/>
                <w:szCs w:val="21"/>
                <w:highlight w:val="none"/>
                <w:lang w:val="zh-CN"/>
              </w:rPr>
              <w:t>权值</w:t>
            </w:r>
          </w:p>
        </w:tc>
        <w:tc>
          <w:tcPr>
            <w:tcW w:w="6698" w:type="dxa"/>
            <w:tcBorders>
              <w:top w:val="single" w:color="auto" w:sz="6" w:space="0"/>
              <w:left w:val="single" w:color="auto" w:sz="6" w:space="0"/>
              <w:bottom w:val="single" w:color="auto" w:sz="6" w:space="0"/>
              <w:right w:val="single" w:color="auto" w:sz="6" w:space="0"/>
            </w:tcBorders>
            <w:vAlign w:val="center"/>
          </w:tcPr>
          <w:p w14:paraId="03057F9E">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b/>
                <w:bCs/>
                <w:color w:val="auto"/>
                <w:szCs w:val="21"/>
                <w:highlight w:val="none"/>
                <w:lang w:val="zh-CN"/>
              </w:rPr>
              <w:t>评分细则</w:t>
            </w:r>
          </w:p>
        </w:tc>
        <w:tc>
          <w:tcPr>
            <w:tcW w:w="935" w:type="dxa"/>
            <w:tcBorders>
              <w:top w:val="single" w:color="auto" w:sz="6" w:space="0"/>
              <w:left w:val="single" w:color="auto" w:sz="6" w:space="0"/>
              <w:bottom w:val="single" w:color="auto" w:sz="6" w:space="0"/>
              <w:right w:val="single" w:color="auto" w:sz="6" w:space="0"/>
            </w:tcBorders>
            <w:vAlign w:val="center"/>
          </w:tcPr>
          <w:p w14:paraId="2C138900">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b/>
                <w:bCs/>
                <w:color w:val="auto"/>
                <w:szCs w:val="21"/>
                <w:highlight w:val="none"/>
                <w:lang w:val="zh-CN"/>
              </w:rPr>
              <w:t>分数</w:t>
            </w:r>
          </w:p>
        </w:tc>
        <w:tc>
          <w:tcPr>
            <w:tcW w:w="1422" w:type="dxa"/>
            <w:gridSpan w:val="2"/>
            <w:tcBorders>
              <w:top w:val="single" w:color="auto" w:sz="6" w:space="0"/>
              <w:left w:val="single" w:color="auto" w:sz="6" w:space="0"/>
              <w:bottom w:val="single" w:color="auto" w:sz="4" w:space="0"/>
              <w:right w:val="single" w:color="auto" w:sz="6" w:space="0"/>
            </w:tcBorders>
            <w:vAlign w:val="center"/>
          </w:tcPr>
          <w:p w14:paraId="289FDDCF">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b/>
                <w:bCs/>
                <w:color w:val="auto"/>
                <w:szCs w:val="21"/>
                <w:highlight w:val="none"/>
                <w:lang w:val="zh-CN"/>
              </w:rPr>
              <w:t>备注</w:t>
            </w:r>
          </w:p>
        </w:tc>
      </w:tr>
      <w:tr w14:paraId="62A63D0D">
        <w:tblPrEx>
          <w:tblCellMar>
            <w:top w:w="0" w:type="dxa"/>
            <w:left w:w="108" w:type="dxa"/>
            <w:bottom w:w="0" w:type="dxa"/>
            <w:right w:w="108" w:type="dxa"/>
          </w:tblCellMar>
        </w:tblPrEx>
        <w:trPr>
          <w:cantSplit/>
          <w:trHeight w:val="3125" w:hRule="atLeast"/>
        </w:trPr>
        <w:tc>
          <w:tcPr>
            <w:tcW w:w="1065" w:type="dxa"/>
            <w:vMerge w:val="restart"/>
            <w:tcBorders>
              <w:top w:val="single" w:color="auto" w:sz="6" w:space="0"/>
              <w:left w:val="single" w:color="auto" w:sz="6" w:space="0"/>
              <w:bottom w:val="nil"/>
              <w:right w:val="single" w:color="auto" w:sz="6" w:space="0"/>
            </w:tcBorders>
            <w:vAlign w:val="center"/>
          </w:tcPr>
          <w:p w14:paraId="6AF4C353">
            <w:pPr>
              <w:autoSpaceDE w:val="0"/>
              <w:autoSpaceDN w:val="0"/>
              <w:adjustRightInd w:val="0"/>
              <w:jc w:val="center"/>
              <w:rPr>
                <w:rFonts w:hint="default" w:ascii="Times New Roman" w:hAnsi="Times New Roman" w:cs="Times New Roman"/>
                <w:color w:val="auto"/>
                <w:szCs w:val="21"/>
                <w:highlight w:val="none"/>
                <w:lang w:val="zh-CN"/>
              </w:rPr>
            </w:pPr>
          </w:p>
          <w:p w14:paraId="5D161C1C">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技术因素4</w:t>
            </w:r>
            <w:r>
              <w:rPr>
                <w:rFonts w:hint="eastAsia" w:cs="Times New Roman"/>
                <w:color w:val="auto"/>
                <w:szCs w:val="21"/>
                <w:highlight w:val="none"/>
                <w:lang w:val="en-US" w:eastAsia="zh-CN"/>
              </w:rPr>
              <w:t>7.5</w:t>
            </w:r>
            <w:r>
              <w:rPr>
                <w:rFonts w:hint="default" w:ascii="Times New Roman" w:hAnsi="Times New Roman" w:cs="Times New Roman"/>
                <w:color w:val="auto"/>
                <w:szCs w:val="21"/>
                <w:highlight w:val="none"/>
                <w:lang w:val="zh-CN"/>
              </w:rPr>
              <w:t>%</w:t>
            </w:r>
          </w:p>
          <w:p w14:paraId="60FDCDE5">
            <w:pPr>
              <w:autoSpaceDE w:val="0"/>
              <w:autoSpaceDN w:val="0"/>
              <w:adjustRightInd w:val="0"/>
              <w:jc w:val="center"/>
              <w:rPr>
                <w:rFonts w:hint="default" w:ascii="Times New Roman" w:hAnsi="Times New Roman" w:cs="Times New Roman"/>
                <w:color w:val="auto"/>
                <w:szCs w:val="21"/>
                <w:highlight w:val="none"/>
                <w:lang w:val="zh-CN"/>
              </w:rPr>
            </w:pPr>
          </w:p>
          <w:p w14:paraId="0FAD07B9">
            <w:pPr>
              <w:autoSpaceDE w:val="0"/>
              <w:autoSpaceDN w:val="0"/>
              <w:adjustRightInd w:val="0"/>
              <w:jc w:val="center"/>
              <w:rPr>
                <w:rFonts w:hint="default" w:ascii="Times New Roman" w:hAnsi="Times New Roman" w:cs="Times New Roman"/>
                <w:color w:val="auto"/>
                <w:szCs w:val="21"/>
                <w:highlight w:val="none"/>
                <w:lang w:val="zh-CN"/>
              </w:rPr>
            </w:pPr>
          </w:p>
          <w:p w14:paraId="16C2C25F">
            <w:pPr>
              <w:autoSpaceDE w:val="0"/>
              <w:autoSpaceDN w:val="0"/>
              <w:adjustRightInd w:val="0"/>
              <w:jc w:val="center"/>
              <w:rPr>
                <w:rFonts w:hint="default" w:ascii="Times New Roman" w:hAnsi="Times New Roman" w:cs="Times New Roman"/>
                <w:color w:val="auto"/>
                <w:szCs w:val="21"/>
                <w:highlight w:val="none"/>
                <w:lang w:val="zh-CN"/>
              </w:rPr>
            </w:pPr>
          </w:p>
          <w:p w14:paraId="73A80EEB">
            <w:pPr>
              <w:autoSpaceDE w:val="0"/>
              <w:autoSpaceDN w:val="0"/>
              <w:adjustRightInd w:val="0"/>
              <w:jc w:val="center"/>
              <w:rPr>
                <w:rFonts w:hint="default" w:ascii="Times New Roman" w:hAnsi="Times New Roman" w:cs="Times New Roman"/>
                <w:color w:val="auto"/>
                <w:szCs w:val="21"/>
                <w:highlight w:val="none"/>
                <w:lang w:val="zh-CN"/>
              </w:rPr>
            </w:pPr>
          </w:p>
        </w:tc>
        <w:tc>
          <w:tcPr>
            <w:tcW w:w="6698" w:type="dxa"/>
            <w:tcBorders>
              <w:top w:val="single" w:color="auto" w:sz="6" w:space="0"/>
              <w:left w:val="single" w:color="auto" w:sz="6" w:space="0"/>
              <w:bottom w:val="single" w:color="auto" w:sz="6" w:space="0"/>
              <w:right w:val="single" w:color="auto" w:sz="6" w:space="0"/>
            </w:tcBorders>
            <w:vAlign w:val="center"/>
          </w:tcPr>
          <w:p w14:paraId="1980CE09">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产品技术性能和功能（35分）：根据投标人提供的技术参数偏离表，对照招标要求的技术参数进行比较，并根据投标货物的技术参数正、负偏离情况，技术参数的偏离对设备主要性能的影响权重情况进行打分。加*号条款为重点提示，一项不满足扣8分。未加注*号提示的技术参数及要求：a、单条技术参数偏离较大的或其偏离将影响到设备的实际使用主要性能，则由评委最高扣4分；b、单条技术参数负偏离很大但其负偏离不会影响到设备的实际使用主要性能，则由评委扣2-4分；c、单条技术参数部分负偏离或其负偏离基本不会影响到设备的实际使用主要性能，则由评委扣0.5-2分。本次评分对正偏离不予加分。</w:t>
            </w:r>
          </w:p>
        </w:tc>
        <w:tc>
          <w:tcPr>
            <w:tcW w:w="935" w:type="dxa"/>
            <w:tcBorders>
              <w:top w:val="single" w:color="auto" w:sz="6" w:space="0"/>
              <w:left w:val="single" w:color="auto" w:sz="6" w:space="0"/>
              <w:bottom w:val="single" w:color="auto" w:sz="6" w:space="0"/>
              <w:right w:val="single" w:color="auto" w:sz="6" w:space="0"/>
            </w:tcBorders>
            <w:vAlign w:val="center"/>
          </w:tcPr>
          <w:p w14:paraId="03974680">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25分</w:t>
            </w:r>
          </w:p>
        </w:tc>
        <w:tc>
          <w:tcPr>
            <w:tcW w:w="1422" w:type="dxa"/>
            <w:gridSpan w:val="2"/>
            <w:vMerge w:val="restart"/>
            <w:tcBorders>
              <w:top w:val="single" w:color="auto" w:sz="4" w:space="0"/>
              <w:left w:val="single" w:color="auto" w:sz="6" w:space="0"/>
              <w:right w:val="single" w:color="auto" w:sz="6" w:space="0"/>
            </w:tcBorders>
            <w:vAlign w:val="center"/>
          </w:tcPr>
          <w:p w14:paraId="4C106265">
            <w:pPr>
              <w:autoSpaceDE w:val="0"/>
              <w:autoSpaceDN w:val="0"/>
              <w:adjustRightInd w:val="0"/>
              <w:jc w:val="center"/>
              <w:rPr>
                <w:rFonts w:hint="default" w:ascii="Times New Roman" w:hAnsi="Times New Roman" w:cs="Times New Roman"/>
                <w:color w:val="auto"/>
                <w:szCs w:val="21"/>
                <w:highlight w:val="none"/>
                <w:lang w:val="zh-CN"/>
              </w:rPr>
            </w:pPr>
          </w:p>
          <w:p w14:paraId="7AE128B3">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根据招标文件的技术要求与投标文件的响应进行评分</w:t>
            </w:r>
          </w:p>
          <w:p w14:paraId="3ECE2C05">
            <w:pPr>
              <w:autoSpaceDE w:val="0"/>
              <w:autoSpaceDN w:val="0"/>
              <w:adjustRightInd w:val="0"/>
              <w:jc w:val="center"/>
              <w:rPr>
                <w:rFonts w:hint="default" w:ascii="Times New Roman" w:hAnsi="Times New Roman" w:cs="Times New Roman"/>
                <w:color w:val="auto"/>
                <w:szCs w:val="21"/>
                <w:highlight w:val="none"/>
                <w:lang w:val="zh-CN"/>
              </w:rPr>
            </w:pPr>
          </w:p>
        </w:tc>
      </w:tr>
      <w:tr w14:paraId="7EE1285D">
        <w:tblPrEx>
          <w:tblCellMar>
            <w:top w:w="0" w:type="dxa"/>
            <w:left w:w="108" w:type="dxa"/>
            <w:bottom w:w="0" w:type="dxa"/>
            <w:right w:w="108" w:type="dxa"/>
          </w:tblCellMar>
        </w:tblPrEx>
        <w:trPr>
          <w:cantSplit/>
          <w:trHeight w:val="1384" w:hRule="atLeast"/>
        </w:trPr>
        <w:tc>
          <w:tcPr>
            <w:tcW w:w="1065" w:type="dxa"/>
            <w:vMerge w:val="continue"/>
            <w:tcBorders>
              <w:top w:val="nil"/>
              <w:left w:val="single" w:color="auto" w:sz="6" w:space="0"/>
              <w:bottom w:val="nil"/>
              <w:right w:val="single" w:color="auto" w:sz="6" w:space="0"/>
            </w:tcBorders>
            <w:vAlign w:val="center"/>
          </w:tcPr>
          <w:p w14:paraId="65A6FC94">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6" w:space="0"/>
              <w:left w:val="single" w:color="auto" w:sz="6" w:space="0"/>
              <w:bottom w:val="single" w:color="auto" w:sz="6" w:space="0"/>
              <w:right w:val="single" w:color="auto" w:sz="6" w:space="0"/>
            </w:tcBorders>
            <w:vAlign w:val="center"/>
          </w:tcPr>
          <w:p w14:paraId="7838D18B">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产品的稳定性和成熟性（10分）：根据各投标人所投货物运行的稳定性、技术成熟性以及以往用户对产品的反馈评价意见等方面情况由评委进行评分，好的得9-10分；较好的6-8分；一般的得5分；</w:t>
            </w:r>
          </w:p>
        </w:tc>
        <w:tc>
          <w:tcPr>
            <w:tcW w:w="935" w:type="dxa"/>
            <w:tcBorders>
              <w:top w:val="single" w:color="auto" w:sz="6" w:space="0"/>
              <w:left w:val="single" w:color="auto" w:sz="6" w:space="0"/>
              <w:bottom w:val="single" w:color="auto" w:sz="6" w:space="0"/>
              <w:right w:val="single" w:color="auto" w:sz="6" w:space="0"/>
            </w:tcBorders>
            <w:vAlign w:val="center"/>
          </w:tcPr>
          <w:p w14:paraId="433B3F1A">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10分</w:t>
            </w:r>
          </w:p>
        </w:tc>
        <w:tc>
          <w:tcPr>
            <w:tcW w:w="1422" w:type="dxa"/>
            <w:gridSpan w:val="2"/>
            <w:vMerge w:val="continue"/>
            <w:tcBorders>
              <w:left w:val="single" w:color="auto" w:sz="6" w:space="0"/>
              <w:right w:val="single" w:color="auto" w:sz="6" w:space="0"/>
            </w:tcBorders>
            <w:vAlign w:val="center"/>
          </w:tcPr>
          <w:p w14:paraId="0B174B74">
            <w:pPr>
              <w:autoSpaceDE w:val="0"/>
              <w:autoSpaceDN w:val="0"/>
              <w:adjustRightInd w:val="0"/>
              <w:rPr>
                <w:rFonts w:hint="default" w:ascii="Times New Roman" w:hAnsi="Times New Roman" w:cs="Times New Roman"/>
                <w:color w:val="auto"/>
                <w:szCs w:val="21"/>
                <w:highlight w:val="none"/>
                <w:lang w:val="zh-CN"/>
              </w:rPr>
            </w:pPr>
          </w:p>
        </w:tc>
      </w:tr>
      <w:tr w14:paraId="27F82CE7">
        <w:tblPrEx>
          <w:tblCellMar>
            <w:top w:w="0" w:type="dxa"/>
            <w:left w:w="108" w:type="dxa"/>
            <w:bottom w:w="0" w:type="dxa"/>
            <w:right w:w="108" w:type="dxa"/>
          </w:tblCellMar>
        </w:tblPrEx>
        <w:trPr>
          <w:cantSplit/>
          <w:trHeight w:val="1830" w:hRule="atLeast"/>
        </w:trPr>
        <w:tc>
          <w:tcPr>
            <w:tcW w:w="1065" w:type="dxa"/>
            <w:vMerge w:val="continue"/>
            <w:tcBorders>
              <w:top w:val="nil"/>
              <w:left w:val="single" w:color="auto" w:sz="6" w:space="0"/>
              <w:bottom w:val="single" w:color="auto" w:sz="4" w:space="0"/>
              <w:right w:val="single" w:color="auto" w:sz="6" w:space="0"/>
            </w:tcBorders>
            <w:vAlign w:val="center"/>
          </w:tcPr>
          <w:p w14:paraId="2BEC1197">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6" w:space="0"/>
              <w:left w:val="single" w:color="auto" w:sz="6" w:space="0"/>
              <w:bottom w:val="single" w:color="auto" w:sz="4" w:space="0"/>
              <w:right w:val="single" w:color="auto" w:sz="6" w:space="0"/>
            </w:tcBorders>
            <w:vAlign w:val="center"/>
          </w:tcPr>
          <w:p w14:paraId="3431E950">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产品配置（1</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分）：根据各投标人所投货物对招标文件要求的各种配置要求（包括如钢瓶，减压阀等）的响应承诺情况，由评委从产品配置的合理性、齐全性等方面进行评议并评分，好的得</w:t>
            </w:r>
            <w:r>
              <w:rPr>
                <w:rFonts w:hint="eastAsia" w:cs="Times New Roman"/>
                <w:color w:val="auto"/>
                <w:szCs w:val="21"/>
                <w:highlight w:val="none"/>
                <w:lang w:val="en-US" w:eastAsia="zh-CN"/>
              </w:rPr>
              <w:t>11-12.5</w:t>
            </w:r>
            <w:r>
              <w:rPr>
                <w:rFonts w:hint="default" w:ascii="Times New Roman" w:hAnsi="Times New Roman" w:cs="Times New Roman"/>
                <w:color w:val="auto"/>
                <w:szCs w:val="21"/>
                <w:highlight w:val="none"/>
                <w:lang w:val="zh-CN"/>
              </w:rPr>
              <w:t>分；较好的得</w:t>
            </w:r>
            <w:r>
              <w:rPr>
                <w:rFonts w:hint="eastAsia" w:cs="Times New Roman"/>
                <w:color w:val="auto"/>
                <w:szCs w:val="21"/>
                <w:highlight w:val="none"/>
                <w:lang w:val="en-US" w:eastAsia="zh-CN"/>
              </w:rPr>
              <w:t>8-10</w:t>
            </w:r>
            <w:r>
              <w:rPr>
                <w:rFonts w:hint="default" w:ascii="Times New Roman" w:hAnsi="Times New Roman" w:cs="Times New Roman"/>
                <w:color w:val="auto"/>
                <w:szCs w:val="21"/>
                <w:highlight w:val="none"/>
                <w:lang w:val="zh-CN"/>
              </w:rPr>
              <w:t>分；一般的得</w:t>
            </w:r>
            <w:r>
              <w:rPr>
                <w:rFonts w:hint="eastAsia" w:cs="Times New Roman"/>
                <w:color w:val="auto"/>
                <w:szCs w:val="21"/>
                <w:highlight w:val="none"/>
                <w:lang w:val="en-US" w:eastAsia="zh-CN"/>
              </w:rPr>
              <w:t>7</w:t>
            </w:r>
            <w:r>
              <w:rPr>
                <w:rFonts w:hint="default" w:ascii="Times New Roman" w:hAnsi="Times New Roman" w:cs="Times New Roman"/>
                <w:color w:val="auto"/>
                <w:szCs w:val="21"/>
                <w:highlight w:val="none"/>
                <w:lang w:val="zh-CN"/>
              </w:rPr>
              <w:t>分。</w:t>
            </w:r>
          </w:p>
        </w:tc>
        <w:tc>
          <w:tcPr>
            <w:tcW w:w="935" w:type="dxa"/>
            <w:tcBorders>
              <w:top w:val="single" w:color="auto" w:sz="6" w:space="0"/>
              <w:left w:val="single" w:color="auto" w:sz="6" w:space="0"/>
              <w:bottom w:val="single" w:color="auto" w:sz="4" w:space="0"/>
              <w:right w:val="single" w:color="auto" w:sz="6" w:space="0"/>
            </w:tcBorders>
            <w:vAlign w:val="center"/>
          </w:tcPr>
          <w:p w14:paraId="42CED421">
            <w:pPr>
              <w:autoSpaceDE w:val="0"/>
              <w:autoSpaceDN w:val="0"/>
              <w:adjustRightInd w:val="0"/>
              <w:jc w:val="center"/>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12.5</w:t>
            </w:r>
            <w:bookmarkStart w:id="62" w:name="_GoBack"/>
            <w:bookmarkEnd w:id="62"/>
            <w:r>
              <w:rPr>
                <w:rFonts w:hint="default" w:ascii="Times New Roman" w:hAnsi="Times New Roman" w:cs="Times New Roman"/>
                <w:color w:val="auto"/>
                <w:szCs w:val="21"/>
                <w:highlight w:val="none"/>
                <w:lang w:val="zh-CN"/>
              </w:rPr>
              <w:t>分</w:t>
            </w:r>
          </w:p>
        </w:tc>
        <w:tc>
          <w:tcPr>
            <w:tcW w:w="1422" w:type="dxa"/>
            <w:gridSpan w:val="2"/>
            <w:vMerge w:val="continue"/>
            <w:tcBorders>
              <w:left w:val="single" w:color="auto" w:sz="6" w:space="0"/>
              <w:bottom w:val="single" w:color="auto" w:sz="4" w:space="0"/>
              <w:right w:val="single" w:color="auto" w:sz="6" w:space="0"/>
            </w:tcBorders>
            <w:vAlign w:val="center"/>
          </w:tcPr>
          <w:p w14:paraId="659B7B1D">
            <w:pPr>
              <w:autoSpaceDE w:val="0"/>
              <w:autoSpaceDN w:val="0"/>
              <w:adjustRightInd w:val="0"/>
              <w:jc w:val="left"/>
              <w:rPr>
                <w:rFonts w:hint="default" w:ascii="Times New Roman" w:hAnsi="Times New Roman" w:cs="Times New Roman"/>
                <w:color w:val="auto"/>
                <w:szCs w:val="21"/>
                <w:highlight w:val="none"/>
                <w:lang w:val="zh-CN"/>
              </w:rPr>
            </w:pPr>
          </w:p>
        </w:tc>
      </w:tr>
      <w:tr w14:paraId="2A8ECB70">
        <w:tblPrEx>
          <w:tblCellMar>
            <w:top w:w="0" w:type="dxa"/>
            <w:left w:w="108" w:type="dxa"/>
            <w:bottom w:w="0" w:type="dxa"/>
            <w:right w:w="108" w:type="dxa"/>
          </w:tblCellMar>
        </w:tblPrEx>
        <w:trPr>
          <w:cantSplit/>
          <w:trHeight w:val="423" w:hRule="atLeast"/>
        </w:trPr>
        <w:tc>
          <w:tcPr>
            <w:tcW w:w="1065" w:type="dxa"/>
            <w:vMerge w:val="restart"/>
            <w:tcBorders>
              <w:top w:val="single" w:color="auto" w:sz="4" w:space="0"/>
              <w:left w:val="single" w:color="auto" w:sz="6" w:space="0"/>
              <w:right w:val="single" w:color="auto" w:sz="6" w:space="0"/>
            </w:tcBorders>
            <w:vAlign w:val="center"/>
          </w:tcPr>
          <w:p w14:paraId="5C2679D6">
            <w:pPr>
              <w:autoSpaceDE w:val="0"/>
              <w:autoSpaceDN w:val="0"/>
              <w:adjustRightInd w:val="0"/>
              <w:jc w:val="left"/>
              <w:rPr>
                <w:rFonts w:hint="default" w:ascii="Times New Roman" w:hAnsi="Times New Roman" w:cs="Times New Roman"/>
                <w:color w:val="auto"/>
                <w:szCs w:val="21"/>
                <w:highlight w:val="none"/>
                <w:lang w:val="zh-CN"/>
              </w:rPr>
            </w:pPr>
          </w:p>
          <w:p w14:paraId="22863BC8">
            <w:pPr>
              <w:autoSpaceDE w:val="0"/>
              <w:autoSpaceDN w:val="0"/>
              <w:adjustRightInd w:val="0"/>
              <w:jc w:val="left"/>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商务因素</w:t>
            </w:r>
          </w:p>
          <w:p w14:paraId="4730699F">
            <w:pPr>
              <w:autoSpaceDE w:val="0"/>
              <w:autoSpaceDN w:val="0"/>
              <w:adjustRightInd w:val="0"/>
              <w:jc w:val="left"/>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15%</w:t>
            </w:r>
          </w:p>
        </w:tc>
        <w:tc>
          <w:tcPr>
            <w:tcW w:w="6698" w:type="dxa"/>
            <w:tcBorders>
              <w:top w:val="single" w:color="auto" w:sz="4" w:space="0"/>
              <w:left w:val="single" w:color="auto" w:sz="6" w:space="0"/>
              <w:bottom w:val="single" w:color="auto" w:sz="4" w:space="0"/>
              <w:right w:val="single" w:color="auto" w:sz="6" w:space="0"/>
            </w:tcBorders>
            <w:vAlign w:val="center"/>
          </w:tcPr>
          <w:p w14:paraId="505211C7">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投标人综合实力（3分）：根据投标人的企业规模、综合实力、企业履行合同的良好记录等情况，由评委在0.5-2分之间打分</w:t>
            </w:r>
          </w:p>
        </w:tc>
        <w:tc>
          <w:tcPr>
            <w:tcW w:w="935" w:type="dxa"/>
            <w:tcBorders>
              <w:top w:val="single" w:color="auto" w:sz="4" w:space="0"/>
              <w:left w:val="single" w:color="auto" w:sz="6" w:space="0"/>
              <w:bottom w:val="single" w:color="auto" w:sz="4" w:space="0"/>
              <w:right w:val="single" w:color="auto" w:sz="6" w:space="0"/>
            </w:tcBorders>
            <w:vAlign w:val="center"/>
          </w:tcPr>
          <w:p w14:paraId="00F45348">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2分</w:t>
            </w:r>
          </w:p>
        </w:tc>
        <w:tc>
          <w:tcPr>
            <w:tcW w:w="1422" w:type="dxa"/>
            <w:gridSpan w:val="2"/>
            <w:vMerge w:val="continue"/>
            <w:tcBorders>
              <w:top w:val="single" w:color="auto" w:sz="4" w:space="0"/>
              <w:left w:val="single" w:color="auto" w:sz="6" w:space="0"/>
              <w:bottom w:val="single" w:color="auto" w:sz="4" w:space="0"/>
              <w:right w:val="single" w:color="auto" w:sz="6" w:space="0"/>
            </w:tcBorders>
          </w:tcPr>
          <w:p w14:paraId="273BC206">
            <w:pPr>
              <w:autoSpaceDE w:val="0"/>
              <w:autoSpaceDN w:val="0"/>
              <w:adjustRightInd w:val="0"/>
              <w:rPr>
                <w:rFonts w:hint="default" w:ascii="Times New Roman" w:hAnsi="Times New Roman" w:cs="Times New Roman"/>
                <w:color w:val="auto"/>
                <w:szCs w:val="21"/>
                <w:highlight w:val="none"/>
                <w:lang w:val="zh-CN"/>
              </w:rPr>
            </w:pPr>
          </w:p>
        </w:tc>
      </w:tr>
      <w:tr w14:paraId="3C11E1DD">
        <w:tblPrEx>
          <w:tblCellMar>
            <w:top w:w="0" w:type="dxa"/>
            <w:left w:w="108" w:type="dxa"/>
            <w:bottom w:w="0" w:type="dxa"/>
            <w:right w:w="108" w:type="dxa"/>
          </w:tblCellMar>
        </w:tblPrEx>
        <w:trPr>
          <w:cantSplit/>
          <w:trHeight w:val="571" w:hRule="atLeast"/>
        </w:trPr>
        <w:tc>
          <w:tcPr>
            <w:tcW w:w="1065" w:type="dxa"/>
            <w:vMerge w:val="continue"/>
            <w:tcBorders>
              <w:left w:val="single" w:color="auto" w:sz="6" w:space="0"/>
              <w:right w:val="single" w:color="auto" w:sz="6" w:space="0"/>
            </w:tcBorders>
            <w:vAlign w:val="center"/>
          </w:tcPr>
          <w:p w14:paraId="395C4C6F">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4" w:space="0"/>
              <w:left w:val="single" w:color="auto" w:sz="6" w:space="0"/>
              <w:bottom w:val="single" w:color="auto" w:sz="6" w:space="0"/>
              <w:right w:val="single" w:color="auto" w:sz="6" w:space="0"/>
            </w:tcBorders>
            <w:vAlign w:val="center"/>
          </w:tcPr>
          <w:p w14:paraId="05818223">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 xml:space="preserve">投标人所投标的品牌在福建省的业绩，由评委根据投标人的投标文件提供的业绩进行评议，好的得3-4分，较好的得2-3分 ，一般得1分。 </w:t>
            </w:r>
          </w:p>
        </w:tc>
        <w:tc>
          <w:tcPr>
            <w:tcW w:w="935" w:type="dxa"/>
            <w:tcBorders>
              <w:top w:val="single" w:color="auto" w:sz="4" w:space="0"/>
              <w:left w:val="single" w:color="auto" w:sz="6" w:space="0"/>
              <w:bottom w:val="single" w:color="auto" w:sz="6" w:space="0"/>
              <w:right w:val="single" w:color="auto" w:sz="6" w:space="0"/>
            </w:tcBorders>
            <w:vAlign w:val="center"/>
          </w:tcPr>
          <w:p w14:paraId="6C49CB31">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4分</w:t>
            </w:r>
          </w:p>
        </w:tc>
        <w:tc>
          <w:tcPr>
            <w:tcW w:w="1422" w:type="dxa"/>
            <w:gridSpan w:val="2"/>
            <w:vMerge w:val="continue"/>
            <w:tcBorders>
              <w:top w:val="single" w:color="auto" w:sz="4" w:space="0"/>
              <w:left w:val="single" w:color="auto" w:sz="6" w:space="0"/>
              <w:right w:val="single" w:color="auto" w:sz="6" w:space="0"/>
            </w:tcBorders>
            <w:vAlign w:val="center"/>
          </w:tcPr>
          <w:p w14:paraId="7AC4F4F2">
            <w:pPr>
              <w:autoSpaceDE w:val="0"/>
              <w:autoSpaceDN w:val="0"/>
              <w:adjustRightInd w:val="0"/>
              <w:jc w:val="left"/>
              <w:rPr>
                <w:rFonts w:hint="default" w:ascii="Times New Roman" w:hAnsi="Times New Roman" w:cs="Times New Roman"/>
                <w:color w:val="auto"/>
                <w:szCs w:val="21"/>
                <w:highlight w:val="none"/>
                <w:lang w:val="zh-CN"/>
              </w:rPr>
            </w:pPr>
          </w:p>
        </w:tc>
      </w:tr>
      <w:tr w14:paraId="2F3903A9">
        <w:tblPrEx>
          <w:tblCellMar>
            <w:top w:w="0" w:type="dxa"/>
            <w:left w:w="108" w:type="dxa"/>
            <w:bottom w:w="0" w:type="dxa"/>
            <w:right w:w="108" w:type="dxa"/>
          </w:tblCellMar>
        </w:tblPrEx>
        <w:trPr>
          <w:cantSplit/>
          <w:trHeight w:val="503" w:hRule="atLeast"/>
        </w:trPr>
        <w:tc>
          <w:tcPr>
            <w:tcW w:w="1065" w:type="dxa"/>
            <w:vMerge w:val="continue"/>
            <w:tcBorders>
              <w:left w:val="single" w:color="auto" w:sz="6" w:space="0"/>
              <w:right w:val="single" w:color="auto" w:sz="6" w:space="0"/>
            </w:tcBorders>
            <w:vAlign w:val="center"/>
          </w:tcPr>
          <w:p w14:paraId="59698520">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6" w:space="0"/>
              <w:left w:val="single" w:color="auto" w:sz="6" w:space="0"/>
              <w:right w:val="single" w:color="auto" w:sz="6" w:space="0"/>
            </w:tcBorders>
            <w:vAlign w:val="center"/>
          </w:tcPr>
          <w:p w14:paraId="2CC8982C">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制造商信誉（2分）：评委可根据制造商服务的信誉在0.5-2分之间进行打分；</w:t>
            </w:r>
          </w:p>
        </w:tc>
        <w:tc>
          <w:tcPr>
            <w:tcW w:w="935" w:type="dxa"/>
            <w:tcBorders>
              <w:top w:val="single" w:color="auto" w:sz="6" w:space="0"/>
              <w:left w:val="single" w:color="auto" w:sz="6" w:space="0"/>
              <w:right w:val="single" w:color="auto" w:sz="6" w:space="0"/>
            </w:tcBorders>
            <w:vAlign w:val="center"/>
          </w:tcPr>
          <w:p w14:paraId="436560C8">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2分</w:t>
            </w:r>
          </w:p>
        </w:tc>
        <w:tc>
          <w:tcPr>
            <w:tcW w:w="1422" w:type="dxa"/>
            <w:gridSpan w:val="2"/>
            <w:vMerge w:val="continue"/>
            <w:tcBorders>
              <w:left w:val="single" w:color="auto" w:sz="6" w:space="0"/>
              <w:right w:val="single" w:color="auto" w:sz="6" w:space="0"/>
            </w:tcBorders>
            <w:vAlign w:val="center"/>
          </w:tcPr>
          <w:p w14:paraId="73AA3A3D">
            <w:pPr>
              <w:autoSpaceDE w:val="0"/>
              <w:autoSpaceDN w:val="0"/>
              <w:adjustRightInd w:val="0"/>
              <w:jc w:val="left"/>
              <w:rPr>
                <w:rFonts w:hint="default" w:ascii="Times New Roman" w:hAnsi="Times New Roman" w:cs="Times New Roman"/>
                <w:color w:val="auto"/>
                <w:szCs w:val="21"/>
                <w:highlight w:val="none"/>
                <w:lang w:val="zh-CN"/>
              </w:rPr>
            </w:pPr>
          </w:p>
        </w:tc>
      </w:tr>
      <w:tr w14:paraId="609E8B9E">
        <w:tblPrEx>
          <w:tblCellMar>
            <w:top w:w="0" w:type="dxa"/>
            <w:left w:w="108" w:type="dxa"/>
            <w:bottom w:w="0" w:type="dxa"/>
            <w:right w:w="108" w:type="dxa"/>
          </w:tblCellMar>
        </w:tblPrEx>
        <w:trPr>
          <w:cantSplit/>
          <w:trHeight w:val="836" w:hRule="atLeast"/>
        </w:trPr>
        <w:tc>
          <w:tcPr>
            <w:tcW w:w="1065" w:type="dxa"/>
            <w:vMerge w:val="continue"/>
            <w:tcBorders>
              <w:left w:val="single" w:color="auto" w:sz="6" w:space="0"/>
              <w:right w:val="single" w:color="auto" w:sz="6" w:space="0"/>
            </w:tcBorders>
            <w:vAlign w:val="center"/>
          </w:tcPr>
          <w:p w14:paraId="72334CDB">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4" w:space="0"/>
              <w:left w:val="single" w:color="auto" w:sz="6" w:space="0"/>
              <w:bottom w:val="single" w:color="auto" w:sz="4" w:space="0"/>
              <w:right w:val="single" w:color="auto" w:sz="6" w:space="0"/>
            </w:tcBorders>
            <w:vAlign w:val="center"/>
          </w:tcPr>
          <w:p w14:paraId="1A5FDDAD">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维护响应计划（2分）：根据各投标人的售后服务承诺、维护响应计划进行评分，包括具体的售后服务内容等方面，由评委进行评议进行评分.未提供任何售后服务承诺的本项得0分;</w:t>
            </w:r>
          </w:p>
        </w:tc>
        <w:tc>
          <w:tcPr>
            <w:tcW w:w="935" w:type="dxa"/>
            <w:tcBorders>
              <w:top w:val="single" w:color="auto" w:sz="4" w:space="0"/>
              <w:left w:val="single" w:color="auto" w:sz="6" w:space="0"/>
              <w:bottom w:val="single" w:color="auto" w:sz="4" w:space="0"/>
              <w:right w:val="single" w:color="auto" w:sz="6" w:space="0"/>
            </w:tcBorders>
            <w:vAlign w:val="center"/>
          </w:tcPr>
          <w:p w14:paraId="19367E31">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2分</w:t>
            </w:r>
          </w:p>
        </w:tc>
        <w:tc>
          <w:tcPr>
            <w:tcW w:w="1422" w:type="dxa"/>
            <w:gridSpan w:val="2"/>
            <w:vMerge w:val="continue"/>
            <w:tcBorders>
              <w:left w:val="single" w:color="auto" w:sz="6" w:space="0"/>
              <w:right w:val="single" w:color="auto" w:sz="6" w:space="0"/>
            </w:tcBorders>
          </w:tcPr>
          <w:p w14:paraId="0FE2F4FA">
            <w:pPr>
              <w:autoSpaceDE w:val="0"/>
              <w:autoSpaceDN w:val="0"/>
              <w:adjustRightInd w:val="0"/>
              <w:jc w:val="center"/>
              <w:rPr>
                <w:rFonts w:hint="default" w:ascii="Times New Roman" w:hAnsi="Times New Roman" w:cs="Times New Roman"/>
                <w:color w:val="auto"/>
                <w:szCs w:val="21"/>
                <w:highlight w:val="none"/>
                <w:lang w:val="zh-CN"/>
              </w:rPr>
            </w:pPr>
          </w:p>
        </w:tc>
      </w:tr>
      <w:tr w14:paraId="24DD3320">
        <w:tblPrEx>
          <w:tblCellMar>
            <w:top w:w="0" w:type="dxa"/>
            <w:left w:w="108" w:type="dxa"/>
            <w:bottom w:w="0" w:type="dxa"/>
            <w:right w:w="108" w:type="dxa"/>
          </w:tblCellMar>
        </w:tblPrEx>
        <w:trPr>
          <w:cantSplit/>
          <w:trHeight w:val="125" w:hRule="atLeast"/>
        </w:trPr>
        <w:tc>
          <w:tcPr>
            <w:tcW w:w="1065" w:type="dxa"/>
            <w:vMerge w:val="continue"/>
            <w:tcBorders>
              <w:left w:val="single" w:color="auto" w:sz="6" w:space="0"/>
              <w:bottom w:val="single" w:color="auto" w:sz="4" w:space="0"/>
              <w:right w:val="single" w:color="auto" w:sz="6" w:space="0"/>
            </w:tcBorders>
            <w:vAlign w:val="center"/>
          </w:tcPr>
          <w:p w14:paraId="124C4969">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4" w:space="0"/>
              <w:left w:val="single" w:color="auto" w:sz="6" w:space="0"/>
              <w:bottom w:val="single" w:color="auto" w:sz="4" w:space="0"/>
              <w:right w:val="single" w:color="auto" w:sz="6" w:space="0"/>
            </w:tcBorders>
            <w:vAlign w:val="center"/>
          </w:tcPr>
          <w:p w14:paraId="231600E8">
            <w:pPr>
              <w:autoSpaceDE w:val="0"/>
              <w:autoSpaceDN w:val="0"/>
              <w:adjustRightIn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售后服务的便捷性(5分):根据各投标人的售后服务承诺供货及故障响应时间、响应方式时间、及时性等进行评分</w:t>
            </w:r>
          </w:p>
        </w:tc>
        <w:tc>
          <w:tcPr>
            <w:tcW w:w="935" w:type="dxa"/>
            <w:tcBorders>
              <w:top w:val="single" w:color="auto" w:sz="4" w:space="0"/>
              <w:left w:val="single" w:color="auto" w:sz="6" w:space="0"/>
              <w:bottom w:val="single" w:color="auto" w:sz="4" w:space="0"/>
              <w:right w:val="single" w:color="auto" w:sz="6" w:space="0"/>
            </w:tcBorders>
            <w:vAlign w:val="center"/>
          </w:tcPr>
          <w:p w14:paraId="723E5D4A">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5分</w:t>
            </w:r>
          </w:p>
        </w:tc>
        <w:tc>
          <w:tcPr>
            <w:tcW w:w="1422" w:type="dxa"/>
            <w:gridSpan w:val="2"/>
            <w:vMerge w:val="continue"/>
            <w:tcBorders>
              <w:left w:val="single" w:color="auto" w:sz="6" w:space="0"/>
              <w:bottom w:val="single" w:color="auto" w:sz="4" w:space="0"/>
              <w:right w:val="single" w:color="auto" w:sz="6" w:space="0"/>
            </w:tcBorders>
          </w:tcPr>
          <w:p w14:paraId="065A3FB5">
            <w:pPr>
              <w:autoSpaceDE w:val="0"/>
              <w:autoSpaceDN w:val="0"/>
              <w:adjustRightInd w:val="0"/>
              <w:jc w:val="center"/>
              <w:rPr>
                <w:rFonts w:hint="default" w:ascii="Times New Roman" w:hAnsi="Times New Roman" w:cs="Times New Roman"/>
                <w:color w:val="auto"/>
                <w:szCs w:val="21"/>
                <w:highlight w:val="none"/>
                <w:lang w:val="zh-CN"/>
              </w:rPr>
            </w:pPr>
          </w:p>
        </w:tc>
      </w:tr>
      <w:tr w14:paraId="6B61A378">
        <w:tblPrEx>
          <w:tblCellMar>
            <w:top w:w="0" w:type="dxa"/>
            <w:left w:w="108" w:type="dxa"/>
            <w:bottom w:w="0" w:type="dxa"/>
            <w:right w:w="108" w:type="dxa"/>
          </w:tblCellMar>
        </w:tblPrEx>
        <w:trPr>
          <w:cantSplit/>
          <w:trHeight w:val="386" w:hRule="atLeast"/>
        </w:trPr>
        <w:tc>
          <w:tcPr>
            <w:tcW w:w="1065" w:type="dxa"/>
            <w:vMerge w:val="restart"/>
            <w:tcBorders>
              <w:top w:val="single" w:color="auto" w:sz="4" w:space="0"/>
              <w:left w:val="single" w:color="auto" w:sz="6" w:space="0"/>
              <w:right w:val="single" w:color="auto" w:sz="6" w:space="0"/>
            </w:tcBorders>
            <w:vAlign w:val="center"/>
          </w:tcPr>
          <w:p w14:paraId="7D12EBB0">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color w:val="auto"/>
                <w:szCs w:val="21"/>
                <w:highlight w:val="none"/>
                <w:lang w:val="zh-CN"/>
              </w:rPr>
              <w:t>价格因素</w:t>
            </w:r>
            <w:r>
              <w:rPr>
                <w:rFonts w:hint="eastAsia" w:cs="Times New Roman"/>
                <w:color w:val="auto"/>
                <w:szCs w:val="21"/>
                <w:highlight w:val="none"/>
                <w:lang w:val="en-US" w:eastAsia="zh-CN"/>
              </w:rPr>
              <w:t>37.5</w:t>
            </w:r>
            <w:r>
              <w:rPr>
                <w:rFonts w:hint="default" w:ascii="Times New Roman" w:hAnsi="Times New Roman" w:cs="Times New Roman"/>
                <w:color w:val="auto"/>
                <w:szCs w:val="21"/>
                <w:highlight w:val="none"/>
                <w:lang w:val="zh-CN"/>
              </w:rPr>
              <w:t>%</w:t>
            </w:r>
          </w:p>
        </w:tc>
        <w:tc>
          <w:tcPr>
            <w:tcW w:w="6698" w:type="dxa"/>
            <w:vMerge w:val="restart"/>
            <w:tcBorders>
              <w:top w:val="single" w:color="auto" w:sz="4" w:space="0"/>
              <w:left w:val="single" w:color="auto" w:sz="6" w:space="0"/>
              <w:right w:val="single" w:color="auto" w:sz="6" w:space="0"/>
            </w:tcBorders>
            <w:vAlign w:val="center"/>
          </w:tcPr>
          <w:p w14:paraId="3F2F8B6D">
            <w:pPr>
              <w:autoSpaceDE w:val="0"/>
              <w:autoSpaceDN w:val="0"/>
              <w:adjustRightInd w:val="0"/>
              <w:ind w:firstLine="3780" w:firstLineChars="1800"/>
              <w:rPr>
                <w:rFonts w:hint="default" w:ascii="Times New Roman" w:hAnsi="Times New Roman" w:cs="Times New Roman"/>
                <w:color w:val="auto"/>
                <w:szCs w:val="21"/>
                <w:highlight w:val="none"/>
                <w:lang w:val="zh-CN"/>
              </w:rPr>
            </w:pPr>
          </w:p>
          <w:p w14:paraId="1C35B9C5">
            <w:pPr>
              <w:autoSpaceDE w:val="0"/>
              <w:autoSpaceDN w:val="0"/>
              <w:adjustRightInd w:val="0"/>
              <w:ind w:firstLine="3780" w:firstLineChars="18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最低有效报价</w:t>
            </w:r>
          </w:p>
          <w:p w14:paraId="4F6FABED">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高纯氩气（</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3942C1CC">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6AC8FE7D">
            <w:pPr>
              <w:autoSpaceDE w:val="0"/>
              <w:autoSpaceDN w:val="0"/>
              <w:adjustRightInd w:val="0"/>
              <w:ind w:firstLine="1890"/>
              <w:rPr>
                <w:rFonts w:hint="default" w:ascii="Times New Roman" w:hAnsi="Times New Roman" w:cs="Times New Roman"/>
                <w:color w:val="auto"/>
                <w:szCs w:val="21"/>
                <w:highlight w:val="none"/>
                <w:lang w:val="zh-CN"/>
              </w:rPr>
            </w:pPr>
          </w:p>
          <w:p w14:paraId="1DD7F2B8">
            <w:pPr>
              <w:autoSpaceDE w:val="0"/>
              <w:autoSpaceDN w:val="0"/>
              <w:adjustRightInd w:val="0"/>
              <w:ind w:firstLine="3780" w:firstLineChars="18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3F18E422">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w:t>
            </w:r>
            <w:r>
              <w:rPr>
                <w:rFonts w:hint="eastAsia" w:cs="Times New Roman"/>
                <w:color w:val="auto"/>
                <w:szCs w:val="21"/>
                <w:highlight w:val="none"/>
                <w:lang w:val="en-US" w:eastAsia="zh-CN"/>
              </w:rPr>
              <w:t>氦气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2D070389">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71491030">
            <w:pPr>
              <w:autoSpaceDE w:val="0"/>
              <w:autoSpaceDN w:val="0"/>
              <w:adjustRightInd w:val="0"/>
              <w:ind w:firstLine="1890"/>
              <w:rPr>
                <w:rFonts w:hint="default" w:ascii="Times New Roman" w:hAnsi="Times New Roman" w:cs="Times New Roman"/>
                <w:color w:val="auto"/>
                <w:szCs w:val="21"/>
                <w:highlight w:val="none"/>
                <w:lang w:val="zh-CN"/>
              </w:rPr>
            </w:pPr>
          </w:p>
          <w:p w14:paraId="4FEA68FA">
            <w:pPr>
              <w:autoSpaceDE w:val="0"/>
              <w:autoSpaceDN w:val="0"/>
              <w:adjustRightInd w:val="0"/>
              <w:ind w:firstLine="3780" w:firstLineChars="18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4E3C59CB">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w:t>
            </w:r>
            <w:r>
              <w:rPr>
                <w:rFonts w:hint="eastAsia" w:cs="Times New Roman"/>
                <w:color w:val="auto"/>
                <w:szCs w:val="21"/>
                <w:highlight w:val="none"/>
                <w:lang w:val="en-US" w:eastAsia="zh-CN"/>
              </w:rPr>
              <w:t>氮气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07FD12AA">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5B3AD354">
            <w:pPr>
              <w:autoSpaceDE w:val="0"/>
              <w:autoSpaceDN w:val="0"/>
              <w:adjustRightInd w:val="0"/>
              <w:ind w:firstLine="1890"/>
              <w:rPr>
                <w:rFonts w:hint="default" w:ascii="Times New Roman" w:hAnsi="Times New Roman" w:cs="Times New Roman"/>
                <w:color w:val="auto"/>
                <w:szCs w:val="21"/>
                <w:highlight w:val="none"/>
                <w:lang w:val="zh-CN"/>
              </w:rPr>
            </w:pPr>
          </w:p>
          <w:p w14:paraId="027CAAA5">
            <w:pPr>
              <w:autoSpaceDE w:val="0"/>
              <w:autoSpaceDN w:val="0"/>
              <w:adjustRightInd w:val="0"/>
              <w:ind w:firstLine="3780" w:firstLineChars="18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07A5BD52">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w:t>
            </w:r>
            <w:r>
              <w:rPr>
                <w:rFonts w:hint="eastAsia" w:cs="Times New Roman"/>
                <w:color w:val="auto"/>
                <w:szCs w:val="21"/>
                <w:highlight w:val="none"/>
                <w:lang w:val="en-US" w:eastAsia="zh-CN"/>
              </w:rPr>
              <w:t>空</w:t>
            </w:r>
            <w:r>
              <w:rPr>
                <w:rFonts w:hint="default" w:ascii="Times New Roman" w:hAnsi="Times New Roman" w:cs="Times New Roman"/>
                <w:color w:val="auto"/>
                <w:szCs w:val="21"/>
                <w:highlight w:val="none"/>
                <w:lang w:val="zh-CN"/>
              </w:rPr>
              <w:t>气（</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79E2AB35">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3E3E29C5">
            <w:pPr>
              <w:autoSpaceDE w:val="0"/>
              <w:autoSpaceDN w:val="0"/>
              <w:adjustRightInd w:val="0"/>
              <w:ind w:firstLine="1890"/>
              <w:rPr>
                <w:rFonts w:hint="default" w:ascii="Times New Roman" w:hAnsi="Times New Roman" w:cs="Times New Roman"/>
                <w:color w:val="auto"/>
                <w:szCs w:val="21"/>
                <w:highlight w:val="none"/>
                <w:lang w:val="zh-CN"/>
              </w:rPr>
            </w:pPr>
          </w:p>
          <w:p w14:paraId="2F240EC9">
            <w:pPr>
              <w:autoSpaceDE w:val="0"/>
              <w:autoSpaceDN w:val="0"/>
              <w:adjustRightInd w:val="0"/>
              <w:ind w:firstLine="4410" w:firstLineChars="2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52D8011F">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w:t>
            </w:r>
            <w:r>
              <w:rPr>
                <w:rFonts w:hint="eastAsia" w:cs="Times New Roman"/>
                <w:color w:val="auto"/>
                <w:szCs w:val="21"/>
                <w:highlight w:val="none"/>
                <w:lang w:val="en-US" w:eastAsia="zh-CN"/>
              </w:rPr>
              <w:t>二氧化碳</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678C96B2">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3E76EFB6">
            <w:pPr>
              <w:autoSpaceDE w:val="0"/>
              <w:autoSpaceDN w:val="0"/>
              <w:adjustRightInd w:val="0"/>
              <w:ind w:firstLine="1890"/>
              <w:rPr>
                <w:rFonts w:hint="default" w:ascii="Times New Roman" w:hAnsi="Times New Roman" w:cs="Times New Roman"/>
                <w:color w:val="auto"/>
                <w:szCs w:val="21"/>
                <w:highlight w:val="none"/>
                <w:lang w:val="zh-CN"/>
              </w:rPr>
            </w:pPr>
          </w:p>
          <w:p w14:paraId="07467D24">
            <w:pPr>
              <w:autoSpaceDE w:val="0"/>
              <w:autoSpaceDN w:val="0"/>
              <w:adjustRightInd w:val="0"/>
              <w:ind w:firstLine="3885" w:firstLineChars="18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2110CA54">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高纯氧气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7CA16A7E">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供应商</w:t>
            </w:r>
            <w:r>
              <w:rPr>
                <w:rFonts w:hint="default" w:ascii="Times New Roman" w:hAnsi="Times New Roman" w:cs="Times New Roman"/>
                <w:color w:val="auto"/>
                <w:szCs w:val="21"/>
                <w:highlight w:val="none"/>
                <w:lang w:val="zh-CN"/>
              </w:rPr>
              <w:t>有效报价</w:t>
            </w:r>
          </w:p>
          <w:p w14:paraId="4BE226C4">
            <w:pPr>
              <w:autoSpaceDE w:val="0"/>
              <w:autoSpaceDN w:val="0"/>
              <w:adjustRightInd w:val="0"/>
              <w:ind w:firstLine="1890"/>
              <w:rPr>
                <w:rFonts w:hint="default" w:ascii="Times New Roman" w:hAnsi="Times New Roman" w:cs="Times New Roman"/>
                <w:color w:val="auto"/>
                <w:szCs w:val="21"/>
                <w:highlight w:val="none"/>
                <w:lang w:val="zh-CN"/>
              </w:rPr>
            </w:pPr>
          </w:p>
          <w:p w14:paraId="06C95C56">
            <w:pPr>
              <w:autoSpaceDE w:val="0"/>
              <w:autoSpaceDN w:val="0"/>
              <w:adjustRightInd w:val="0"/>
              <w:ind w:firstLine="3885" w:firstLineChars="18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611CB7C7">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高纯氢气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1A2AE96C">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供应商</w:t>
            </w:r>
            <w:r>
              <w:rPr>
                <w:rFonts w:hint="default" w:ascii="Times New Roman" w:hAnsi="Times New Roman" w:cs="Times New Roman"/>
                <w:color w:val="auto"/>
                <w:szCs w:val="21"/>
                <w:highlight w:val="none"/>
                <w:lang w:val="zh-CN"/>
              </w:rPr>
              <w:t>有效报价</w:t>
            </w:r>
          </w:p>
          <w:p w14:paraId="777B4BAE">
            <w:pPr>
              <w:autoSpaceDE w:val="0"/>
              <w:autoSpaceDN w:val="0"/>
              <w:adjustRightInd w:val="0"/>
              <w:ind w:firstLine="1890"/>
              <w:rPr>
                <w:rFonts w:hint="default" w:ascii="Times New Roman" w:hAnsi="Times New Roman" w:cs="Times New Roman"/>
                <w:color w:val="auto"/>
                <w:szCs w:val="21"/>
                <w:highlight w:val="none"/>
                <w:lang w:val="zh-CN"/>
              </w:rPr>
            </w:pPr>
          </w:p>
          <w:p w14:paraId="6EBCF804">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04FAEB13">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氩气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75DCCC6E">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0B76509C">
            <w:pPr>
              <w:autoSpaceDE w:val="0"/>
              <w:autoSpaceDN w:val="0"/>
              <w:adjustRightInd w:val="0"/>
              <w:ind w:firstLine="1890"/>
              <w:rPr>
                <w:rFonts w:hint="default" w:ascii="Times New Roman" w:hAnsi="Times New Roman" w:cs="Times New Roman"/>
                <w:color w:val="auto"/>
                <w:szCs w:val="21"/>
                <w:highlight w:val="none"/>
                <w:lang w:val="zh-CN"/>
              </w:rPr>
            </w:pPr>
          </w:p>
          <w:p w14:paraId="031D4C4A">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60AA4A30">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氮气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207AB9B8">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7EFC540F">
            <w:pPr>
              <w:autoSpaceDE w:val="0"/>
              <w:autoSpaceDN w:val="0"/>
              <w:adjustRightInd w:val="0"/>
              <w:ind w:firstLine="1890"/>
              <w:rPr>
                <w:rFonts w:hint="default" w:ascii="Times New Roman" w:hAnsi="Times New Roman" w:cs="Times New Roman"/>
                <w:color w:val="auto"/>
                <w:szCs w:val="21"/>
                <w:highlight w:val="none"/>
                <w:lang w:val="zh-CN"/>
              </w:rPr>
            </w:pPr>
          </w:p>
          <w:p w14:paraId="480F2268">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4A8330C7">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氢气（</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4558308E">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供应商</w:t>
            </w:r>
            <w:r>
              <w:rPr>
                <w:rFonts w:hint="default" w:ascii="Times New Roman" w:hAnsi="Times New Roman" w:cs="Times New Roman"/>
                <w:color w:val="auto"/>
                <w:szCs w:val="21"/>
                <w:highlight w:val="none"/>
                <w:lang w:val="zh-CN"/>
              </w:rPr>
              <w:t>有效报价</w:t>
            </w:r>
          </w:p>
          <w:p w14:paraId="695BA590">
            <w:pPr>
              <w:autoSpaceDE w:val="0"/>
              <w:autoSpaceDN w:val="0"/>
              <w:adjustRightInd w:val="0"/>
              <w:ind w:firstLine="1890"/>
              <w:rPr>
                <w:rFonts w:hint="default" w:ascii="Times New Roman" w:hAnsi="Times New Roman" w:cs="Times New Roman"/>
                <w:color w:val="auto"/>
                <w:szCs w:val="21"/>
                <w:highlight w:val="none"/>
                <w:lang w:val="zh-CN"/>
              </w:rPr>
            </w:pPr>
          </w:p>
          <w:p w14:paraId="67366462">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20F032F9">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氧气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1D8232E6">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供应商</w:t>
            </w:r>
            <w:r>
              <w:rPr>
                <w:rFonts w:hint="default" w:ascii="Times New Roman" w:hAnsi="Times New Roman" w:cs="Times New Roman"/>
                <w:color w:val="auto"/>
                <w:szCs w:val="21"/>
                <w:highlight w:val="none"/>
                <w:lang w:val="zh-CN"/>
              </w:rPr>
              <w:t>有效报价</w:t>
            </w:r>
          </w:p>
          <w:p w14:paraId="08B4A137">
            <w:pPr>
              <w:autoSpaceDE w:val="0"/>
              <w:autoSpaceDN w:val="0"/>
              <w:adjustRightInd w:val="0"/>
              <w:rPr>
                <w:rFonts w:hint="default" w:ascii="Times New Roman" w:hAnsi="Times New Roman" w:cs="Times New Roman"/>
                <w:color w:val="auto"/>
                <w:szCs w:val="21"/>
                <w:highlight w:val="none"/>
                <w:lang w:val="zh-CN"/>
              </w:rPr>
            </w:pPr>
          </w:p>
          <w:p w14:paraId="61B7DFA5">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26DADA01">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空气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25A55D5A">
            <w:pPr>
              <w:autoSpaceDE w:val="0"/>
              <w:autoSpaceDN w:val="0"/>
              <w:adjustRightInd w:val="0"/>
              <w:ind w:firstLine="3570" w:firstLineChars="17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供应商</w:t>
            </w:r>
            <w:r>
              <w:rPr>
                <w:rFonts w:hint="default" w:ascii="Times New Roman" w:hAnsi="Times New Roman" w:cs="Times New Roman"/>
                <w:color w:val="auto"/>
                <w:szCs w:val="21"/>
                <w:highlight w:val="none"/>
                <w:lang w:val="zh-CN"/>
              </w:rPr>
              <w:t>有效报价</w:t>
            </w:r>
          </w:p>
          <w:p w14:paraId="13CEF833">
            <w:pPr>
              <w:autoSpaceDE w:val="0"/>
              <w:autoSpaceDN w:val="0"/>
              <w:adjustRightInd w:val="0"/>
              <w:ind w:firstLine="3570" w:firstLineChars="1700"/>
              <w:rPr>
                <w:rFonts w:hint="default" w:ascii="Times New Roman" w:hAnsi="Times New Roman" w:cs="Times New Roman"/>
                <w:color w:val="auto"/>
                <w:szCs w:val="21"/>
                <w:highlight w:val="none"/>
                <w:lang w:val="zh-CN"/>
              </w:rPr>
            </w:pPr>
          </w:p>
          <w:p w14:paraId="51896391">
            <w:pPr>
              <w:autoSpaceDE w:val="0"/>
              <w:autoSpaceDN w:val="0"/>
              <w:adjustRightInd w:val="0"/>
              <w:ind w:firstLine="3990" w:firstLineChars="19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6A38F77F">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高纯液氮</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6D5C3184">
            <w:pPr>
              <w:autoSpaceDE w:val="0"/>
              <w:autoSpaceDN w:val="0"/>
              <w:adjustRightInd w:val="0"/>
              <w:ind w:firstLine="3990" w:firstLineChars="19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供应商</w:t>
            </w:r>
            <w:r>
              <w:rPr>
                <w:rFonts w:hint="default" w:ascii="Times New Roman" w:hAnsi="Times New Roman" w:cs="Times New Roman"/>
                <w:color w:val="auto"/>
                <w:szCs w:val="21"/>
                <w:highlight w:val="none"/>
                <w:lang w:val="zh-CN"/>
              </w:rPr>
              <w:t>有效报价</w:t>
            </w:r>
          </w:p>
          <w:p w14:paraId="00802FFD">
            <w:pPr>
              <w:autoSpaceDE w:val="0"/>
              <w:autoSpaceDN w:val="0"/>
              <w:adjustRightInd w:val="0"/>
              <w:ind w:firstLine="3990" w:firstLineChars="1900"/>
              <w:rPr>
                <w:rFonts w:hint="default" w:ascii="Times New Roman" w:hAnsi="Times New Roman" w:cs="Times New Roman"/>
                <w:color w:val="auto"/>
                <w:szCs w:val="21"/>
                <w:highlight w:val="none"/>
                <w:lang w:val="zh-CN"/>
              </w:rPr>
            </w:pPr>
          </w:p>
          <w:p w14:paraId="6E573071">
            <w:pPr>
              <w:autoSpaceDE w:val="0"/>
              <w:autoSpaceDN w:val="0"/>
              <w:adjustRightInd w:val="0"/>
              <w:ind w:firstLine="3990" w:firstLineChars="19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751E4D24">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高纯液氩</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1BE2CE72">
            <w:pPr>
              <w:autoSpaceDE w:val="0"/>
              <w:autoSpaceDN w:val="0"/>
              <w:adjustRightInd w:val="0"/>
              <w:ind w:firstLine="3990" w:firstLineChars="19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供应商</w:t>
            </w:r>
            <w:r>
              <w:rPr>
                <w:rFonts w:hint="default" w:ascii="Times New Roman" w:hAnsi="Times New Roman" w:cs="Times New Roman"/>
                <w:color w:val="auto"/>
                <w:szCs w:val="21"/>
                <w:highlight w:val="none"/>
                <w:lang w:val="zh-CN"/>
              </w:rPr>
              <w:t>有效报价</w:t>
            </w:r>
          </w:p>
          <w:p w14:paraId="2C46930B">
            <w:pPr>
              <w:autoSpaceDE w:val="0"/>
              <w:autoSpaceDN w:val="0"/>
              <w:adjustRightInd w:val="0"/>
              <w:ind w:firstLine="3990" w:firstLineChars="1900"/>
              <w:rPr>
                <w:rFonts w:hint="default" w:ascii="Times New Roman" w:hAnsi="Times New Roman" w:cs="Times New Roman"/>
                <w:color w:val="auto"/>
                <w:szCs w:val="21"/>
                <w:highlight w:val="none"/>
                <w:lang w:val="zh-CN"/>
              </w:rPr>
            </w:pPr>
          </w:p>
          <w:p w14:paraId="02ACB1E4">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1A733647">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干冰</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035C7E20">
            <w:pPr>
              <w:autoSpaceDE w:val="0"/>
              <w:autoSpaceDN w:val="0"/>
              <w:adjustRightInd w:val="0"/>
              <w:ind w:firstLine="3570" w:firstLineChars="17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供应商</w:t>
            </w:r>
            <w:r>
              <w:rPr>
                <w:rFonts w:hint="default" w:ascii="Times New Roman" w:hAnsi="Times New Roman" w:cs="Times New Roman"/>
                <w:color w:val="auto"/>
                <w:szCs w:val="21"/>
                <w:highlight w:val="none"/>
                <w:lang w:val="zh-CN"/>
              </w:rPr>
              <w:t>有效报价</w:t>
            </w:r>
          </w:p>
          <w:p w14:paraId="5A224600">
            <w:pPr>
              <w:autoSpaceDE w:val="0"/>
              <w:autoSpaceDN w:val="0"/>
              <w:adjustRightInd w:val="0"/>
              <w:ind w:firstLine="3990" w:firstLineChars="1900"/>
              <w:rPr>
                <w:rFonts w:hint="default" w:ascii="Times New Roman" w:hAnsi="Times New Roman" w:cs="Times New Roman"/>
                <w:color w:val="auto"/>
                <w:szCs w:val="21"/>
                <w:highlight w:val="none"/>
                <w:lang w:val="zh-CN"/>
              </w:rPr>
            </w:pPr>
          </w:p>
        </w:tc>
        <w:tc>
          <w:tcPr>
            <w:tcW w:w="935" w:type="dxa"/>
            <w:vMerge w:val="restart"/>
            <w:tcBorders>
              <w:top w:val="single" w:color="auto" w:sz="4" w:space="0"/>
              <w:left w:val="single" w:color="auto" w:sz="6" w:space="0"/>
              <w:right w:val="single" w:color="auto" w:sz="6" w:space="0"/>
            </w:tcBorders>
            <w:vAlign w:val="center"/>
          </w:tcPr>
          <w:p w14:paraId="67F11EF2">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最高分不超过</w:t>
            </w:r>
            <w:r>
              <w:rPr>
                <w:rFonts w:hint="eastAsia" w:cs="Times New Roman"/>
                <w:color w:val="auto"/>
                <w:szCs w:val="21"/>
                <w:highlight w:val="none"/>
                <w:lang w:val="en-US" w:eastAsia="zh-CN"/>
              </w:rPr>
              <w:t>37.5</w:t>
            </w:r>
            <w:r>
              <w:rPr>
                <w:rFonts w:hint="default" w:ascii="Times New Roman" w:hAnsi="Times New Roman" w:cs="Times New Roman"/>
                <w:color w:val="auto"/>
                <w:szCs w:val="21"/>
                <w:highlight w:val="none"/>
                <w:lang w:val="zh-CN"/>
              </w:rPr>
              <w:t>分</w:t>
            </w:r>
          </w:p>
        </w:tc>
        <w:tc>
          <w:tcPr>
            <w:tcW w:w="915" w:type="dxa"/>
            <w:tcBorders>
              <w:left w:val="single" w:color="auto" w:sz="6" w:space="0"/>
              <w:bottom w:val="single" w:color="auto" w:sz="4" w:space="0"/>
              <w:right w:val="single" w:color="auto" w:sz="4" w:space="0"/>
            </w:tcBorders>
            <w:vAlign w:val="center"/>
          </w:tcPr>
          <w:p w14:paraId="238C4F3A">
            <w:pPr>
              <w:autoSpaceDE w:val="0"/>
              <w:autoSpaceDN w:val="0"/>
              <w:adjustRightInd w:val="0"/>
              <w:spacing w:line="220" w:lineRule="exact"/>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最低有效报价</w:t>
            </w:r>
          </w:p>
        </w:tc>
        <w:tc>
          <w:tcPr>
            <w:tcW w:w="507" w:type="dxa"/>
            <w:tcBorders>
              <w:left w:val="single" w:color="auto" w:sz="4" w:space="0"/>
              <w:bottom w:val="single" w:color="auto" w:sz="4" w:space="0"/>
              <w:right w:val="single" w:color="auto" w:sz="6" w:space="0"/>
            </w:tcBorders>
          </w:tcPr>
          <w:p w14:paraId="2ADBFAB1">
            <w:pPr>
              <w:autoSpaceDE w:val="0"/>
              <w:autoSpaceDN w:val="0"/>
              <w:adjustRightInd w:val="0"/>
              <w:jc w:val="center"/>
              <w:rPr>
                <w:rFonts w:hint="default" w:ascii="Times New Roman" w:hAnsi="Times New Roman" w:cs="Times New Roman"/>
                <w:color w:val="auto"/>
                <w:szCs w:val="21"/>
                <w:highlight w:val="none"/>
                <w:lang w:val="zh-CN"/>
              </w:rPr>
            </w:pPr>
          </w:p>
        </w:tc>
      </w:tr>
      <w:tr w14:paraId="5E67B3DF">
        <w:tblPrEx>
          <w:tblCellMar>
            <w:top w:w="0" w:type="dxa"/>
            <w:left w:w="108" w:type="dxa"/>
            <w:bottom w:w="0" w:type="dxa"/>
            <w:right w:w="108" w:type="dxa"/>
          </w:tblCellMar>
        </w:tblPrEx>
        <w:trPr>
          <w:cantSplit/>
          <w:trHeight w:val="125" w:hRule="atLeast"/>
        </w:trPr>
        <w:tc>
          <w:tcPr>
            <w:tcW w:w="1065" w:type="dxa"/>
            <w:vMerge w:val="continue"/>
            <w:tcBorders>
              <w:left w:val="single" w:color="auto" w:sz="6" w:space="0"/>
              <w:right w:val="single" w:color="auto" w:sz="6" w:space="0"/>
            </w:tcBorders>
            <w:vAlign w:val="center"/>
          </w:tcPr>
          <w:p w14:paraId="036E77DF">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vMerge w:val="continue"/>
            <w:tcBorders>
              <w:left w:val="single" w:color="auto" w:sz="6" w:space="0"/>
              <w:bottom w:val="single" w:color="auto" w:sz="4" w:space="0"/>
              <w:right w:val="single" w:color="auto" w:sz="6" w:space="0"/>
            </w:tcBorders>
            <w:vAlign w:val="center"/>
          </w:tcPr>
          <w:p w14:paraId="52A17283">
            <w:pPr>
              <w:autoSpaceDE w:val="0"/>
              <w:autoSpaceDN w:val="0"/>
              <w:adjustRightInd w:val="0"/>
              <w:rPr>
                <w:rFonts w:hint="default" w:ascii="Times New Roman" w:hAnsi="Times New Roman" w:cs="Times New Roman"/>
                <w:color w:val="auto"/>
                <w:szCs w:val="21"/>
                <w:highlight w:val="none"/>
                <w:lang w:val="zh-CN"/>
              </w:rPr>
            </w:pPr>
          </w:p>
        </w:tc>
        <w:tc>
          <w:tcPr>
            <w:tcW w:w="935" w:type="dxa"/>
            <w:vMerge w:val="continue"/>
            <w:tcBorders>
              <w:left w:val="single" w:color="auto" w:sz="6" w:space="0"/>
              <w:bottom w:val="single" w:color="auto" w:sz="4" w:space="0"/>
              <w:right w:val="single" w:color="auto" w:sz="6" w:space="0"/>
            </w:tcBorders>
            <w:vAlign w:val="center"/>
          </w:tcPr>
          <w:p w14:paraId="47F1F3CD">
            <w:pPr>
              <w:autoSpaceDE w:val="0"/>
              <w:autoSpaceDN w:val="0"/>
              <w:adjustRightInd w:val="0"/>
              <w:jc w:val="center"/>
              <w:rPr>
                <w:rFonts w:hint="default" w:ascii="Times New Roman" w:hAnsi="Times New Roman" w:cs="Times New Roman"/>
                <w:color w:val="auto"/>
                <w:szCs w:val="21"/>
                <w:highlight w:val="none"/>
                <w:lang w:val="zh-CN"/>
              </w:rPr>
            </w:pPr>
          </w:p>
        </w:tc>
        <w:tc>
          <w:tcPr>
            <w:tcW w:w="915" w:type="dxa"/>
            <w:tcBorders>
              <w:top w:val="single" w:color="auto" w:sz="4" w:space="0"/>
              <w:left w:val="single" w:color="auto" w:sz="6" w:space="0"/>
              <w:bottom w:val="single" w:color="auto" w:sz="4" w:space="0"/>
              <w:right w:val="single" w:color="auto" w:sz="4" w:space="0"/>
            </w:tcBorders>
            <w:vAlign w:val="center"/>
          </w:tcPr>
          <w:p w14:paraId="28D479F9">
            <w:pPr>
              <w:autoSpaceDE w:val="0"/>
              <w:autoSpaceDN w:val="0"/>
              <w:adjustRightInd w:val="0"/>
              <w:spacing w:line="220" w:lineRule="exact"/>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有效</w:t>
            </w:r>
          </w:p>
          <w:p w14:paraId="177A4797">
            <w:pPr>
              <w:autoSpaceDE w:val="0"/>
              <w:autoSpaceDN w:val="0"/>
              <w:adjustRightInd w:val="0"/>
              <w:spacing w:line="220" w:lineRule="exact"/>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报价</w:t>
            </w:r>
          </w:p>
        </w:tc>
        <w:tc>
          <w:tcPr>
            <w:tcW w:w="507" w:type="dxa"/>
            <w:tcBorders>
              <w:top w:val="single" w:color="auto" w:sz="4" w:space="0"/>
              <w:left w:val="single" w:color="auto" w:sz="4" w:space="0"/>
              <w:bottom w:val="single" w:color="auto" w:sz="4" w:space="0"/>
              <w:right w:val="single" w:color="auto" w:sz="6" w:space="0"/>
            </w:tcBorders>
          </w:tcPr>
          <w:p w14:paraId="391F97C6">
            <w:pPr>
              <w:autoSpaceDE w:val="0"/>
              <w:autoSpaceDN w:val="0"/>
              <w:adjustRightInd w:val="0"/>
              <w:jc w:val="center"/>
              <w:rPr>
                <w:rFonts w:hint="default" w:ascii="Times New Roman" w:hAnsi="Times New Roman" w:cs="Times New Roman"/>
                <w:color w:val="auto"/>
                <w:szCs w:val="21"/>
                <w:highlight w:val="none"/>
                <w:lang w:val="zh-CN"/>
              </w:rPr>
            </w:pPr>
          </w:p>
        </w:tc>
      </w:tr>
      <w:tr w14:paraId="653EF68F">
        <w:tblPrEx>
          <w:tblCellMar>
            <w:top w:w="0" w:type="dxa"/>
            <w:left w:w="108" w:type="dxa"/>
            <w:bottom w:w="0" w:type="dxa"/>
            <w:right w:w="108" w:type="dxa"/>
          </w:tblCellMar>
        </w:tblPrEx>
        <w:trPr>
          <w:cantSplit/>
          <w:trHeight w:val="682" w:hRule="atLeast"/>
        </w:trPr>
        <w:tc>
          <w:tcPr>
            <w:tcW w:w="10120" w:type="dxa"/>
            <w:gridSpan w:val="5"/>
            <w:tcBorders>
              <w:top w:val="single" w:color="auto" w:sz="4" w:space="0"/>
              <w:left w:val="single" w:color="auto" w:sz="6" w:space="0"/>
              <w:bottom w:val="single" w:color="auto" w:sz="4" w:space="0"/>
              <w:right w:val="single" w:color="auto" w:sz="6" w:space="0"/>
            </w:tcBorders>
            <w:vAlign w:val="center"/>
          </w:tcPr>
          <w:p w14:paraId="4F1E727B">
            <w:pPr>
              <w:spacing w:line="42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说明： （1）根据评委评出的技术商务分、计算出的价格分，计算每一投标人的合计得分。</w:t>
            </w:r>
          </w:p>
          <w:p w14:paraId="4D1C0C68">
            <w:pPr>
              <w:spacing w:line="420" w:lineRule="exact"/>
              <w:ind w:firstLine="840" w:firstLineChars="35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（2）技术商务分及价格分的计算采用四舍五入法，保留小数点后两位数。</w:t>
            </w:r>
          </w:p>
        </w:tc>
      </w:tr>
    </w:tbl>
    <w:p w14:paraId="7CD71DDF">
      <w:pPr>
        <w:spacing w:line="420" w:lineRule="exact"/>
        <w:ind w:firstLine="482" w:firstLineChars="200"/>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26.6 对采购文件作实质响应的投标人不足三家时，本次招标程序终止，本项目流标，招标采购单位将依法重新组织招标。投标文件将原封退回投标单位。</w:t>
      </w:r>
    </w:p>
    <w:p w14:paraId="47C22FD1">
      <w:pPr>
        <w:spacing w:line="40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27. 中标通知</w:t>
      </w:r>
    </w:p>
    <w:p w14:paraId="582E1487">
      <w:pPr>
        <w:spacing w:line="400"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27.1  评标结束后，评标结果经采购人确认后，只通知中标供应商。</w:t>
      </w:r>
    </w:p>
    <w:p w14:paraId="487263E7">
      <w:pPr>
        <w:spacing w:line="40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28.签订合同</w:t>
      </w:r>
    </w:p>
    <w:p w14:paraId="2B61F49A">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 采购人、中标供应商在《中标通知书》发出之日起5日内，根据招标文件确定的事项和中标供应商的投标文件，参照采购人提供的《合同》文本签订合同。双方所签订的合同不得对招标文件和中标供应商投标文件作实质性修改。</w:t>
      </w:r>
    </w:p>
    <w:p w14:paraId="490709AA">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 招标文件、招标文件的修改文件、中标供应商的投标文件、补充或修改的文件及澄清或承诺文件等，均为双方签订《</w:t>
      </w:r>
      <w:r>
        <w:rPr>
          <w:rFonts w:hint="eastAsia" w:cs="Times New Roman"/>
          <w:color w:val="auto"/>
          <w:sz w:val="24"/>
          <w:highlight w:val="none"/>
          <w:lang w:val="en-US" w:eastAsia="zh-CN"/>
        </w:rPr>
        <w:t>框架协议</w:t>
      </w:r>
      <w:r>
        <w:rPr>
          <w:rFonts w:hint="default" w:ascii="Times New Roman" w:hAnsi="Times New Roman" w:cs="Times New Roman"/>
          <w:color w:val="auto"/>
          <w:sz w:val="24"/>
          <w:highlight w:val="none"/>
        </w:rPr>
        <w:t>》的组成部分，并与《</w:t>
      </w:r>
      <w:r>
        <w:rPr>
          <w:rFonts w:hint="eastAsia" w:cs="Times New Roman"/>
          <w:color w:val="auto"/>
          <w:sz w:val="24"/>
          <w:highlight w:val="none"/>
          <w:lang w:val="en-US" w:eastAsia="zh-CN"/>
        </w:rPr>
        <w:t>框架协议</w:t>
      </w:r>
      <w:r>
        <w:rPr>
          <w:rFonts w:hint="default" w:ascii="Times New Roman" w:hAnsi="Times New Roman" w:cs="Times New Roman"/>
          <w:color w:val="auto"/>
          <w:sz w:val="24"/>
          <w:highlight w:val="none"/>
        </w:rPr>
        <w:t>》一并作为本招标文件所列采购项目的互补性法律文件，与《</w:t>
      </w:r>
      <w:r>
        <w:rPr>
          <w:rFonts w:hint="eastAsia" w:cs="Times New Roman"/>
          <w:color w:val="auto"/>
          <w:sz w:val="24"/>
          <w:highlight w:val="none"/>
          <w:lang w:val="en-US" w:eastAsia="zh-CN"/>
        </w:rPr>
        <w:t>框架协议</w:t>
      </w:r>
      <w:r>
        <w:rPr>
          <w:rFonts w:hint="default" w:ascii="Times New Roman" w:hAnsi="Times New Roman" w:cs="Times New Roman"/>
          <w:color w:val="auto"/>
          <w:sz w:val="24"/>
          <w:highlight w:val="none"/>
        </w:rPr>
        <w:t>》具有同等法律效力。</w:t>
      </w:r>
    </w:p>
    <w:p w14:paraId="11D41C72">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28.3 采购人在合同履行中，需追加与合同标的相同的货物或者服务的，在不改变合同其它条款的前提下，可与中标供应商协商签订补充</w:t>
      </w:r>
      <w:r>
        <w:rPr>
          <w:rFonts w:hint="eastAsia" w:cs="Times New Roman"/>
          <w:color w:val="auto"/>
          <w:sz w:val="24"/>
          <w:highlight w:val="none"/>
          <w:lang w:val="en-US" w:eastAsia="zh-CN"/>
        </w:rPr>
        <w:t>协议</w:t>
      </w:r>
      <w:r>
        <w:rPr>
          <w:rFonts w:hint="default" w:ascii="Times New Roman" w:hAnsi="Times New Roman" w:cs="Times New Roman"/>
          <w:color w:val="auto"/>
          <w:sz w:val="24"/>
          <w:highlight w:val="none"/>
        </w:rPr>
        <w:t xml:space="preserve">。 </w:t>
      </w:r>
    </w:p>
    <w:p w14:paraId="3A64AE8F">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28.4 中标供应商因不可抗力或者自身原因不能履行</w:t>
      </w:r>
      <w:r>
        <w:rPr>
          <w:rFonts w:hint="eastAsia" w:cs="Times New Roman"/>
          <w:color w:val="auto"/>
          <w:sz w:val="24"/>
          <w:highlight w:val="none"/>
          <w:lang w:val="en-US" w:eastAsia="zh-CN"/>
        </w:rPr>
        <w:t>供气</w:t>
      </w:r>
      <w:r>
        <w:rPr>
          <w:rFonts w:hint="default" w:ascii="Times New Roman" w:hAnsi="Times New Roman" w:cs="Times New Roman"/>
          <w:color w:val="auto"/>
          <w:sz w:val="24"/>
          <w:highlight w:val="none"/>
        </w:rPr>
        <w:t>的，采购人可以与排位在中标供应商之后第一位的中标候选供应商签订</w:t>
      </w:r>
      <w:r>
        <w:rPr>
          <w:rFonts w:hint="eastAsia" w:cs="Times New Roman"/>
          <w:color w:val="auto"/>
          <w:sz w:val="24"/>
          <w:highlight w:val="none"/>
          <w:lang w:eastAsia="zh-CN"/>
        </w:rPr>
        <w:t>《</w:t>
      </w:r>
      <w:r>
        <w:rPr>
          <w:rFonts w:hint="eastAsia" w:cs="Times New Roman"/>
          <w:color w:val="auto"/>
          <w:sz w:val="24"/>
          <w:highlight w:val="none"/>
          <w:lang w:val="en-US" w:eastAsia="zh-CN"/>
        </w:rPr>
        <w:t>框架协议》</w:t>
      </w:r>
      <w:r>
        <w:rPr>
          <w:rFonts w:hint="default" w:ascii="Times New Roman" w:hAnsi="Times New Roman" w:cs="Times New Roman"/>
          <w:color w:val="auto"/>
          <w:sz w:val="24"/>
          <w:highlight w:val="none"/>
        </w:rPr>
        <w:t>，以此类推。</w:t>
      </w:r>
    </w:p>
    <w:p w14:paraId="1553860F">
      <w:pPr>
        <w:spacing w:line="40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29. 招标监督部门</w:t>
      </w:r>
    </w:p>
    <w:p w14:paraId="109B1C3E">
      <w:pPr>
        <w:ind w:firstLine="480" w:firstLineChars="200"/>
        <w:rPr>
          <w:rStyle w:val="47"/>
          <w:rFonts w:hint="default" w:ascii="Times New Roman" w:hAnsi="Times New Roman" w:cs="Times New Roman"/>
          <w:b w:val="0"/>
          <w:color w:val="auto"/>
          <w:sz w:val="10"/>
          <w:szCs w:val="10"/>
          <w:highlight w:val="none"/>
        </w:rPr>
      </w:pPr>
      <w:r>
        <w:rPr>
          <w:rFonts w:hint="default" w:ascii="Times New Roman" w:hAnsi="Times New Roman" w:cs="Times New Roman"/>
          <w:color w:val="auto"/>
          <w:sz w:val="24"/>
          <w:highlight w:val="none"/>
        </w:rPr>
        <w:t>29.1采购人的监督部门可视情况依法派员对本招标活动的全程进行监督。</w:t>
      </w:r>
      <w:r>
        <w:rPr>
          <w:rFonts w:hint="default" w:ascii="Times New Roman" w:hAnsi="Times New Roman" w:cs="Times New Roman"/>
          <w:color w:val="auto"/>
          <w:highlight w:val="none"/>
        </w:rPr>
        <w:br w:type="page"/>
      </w:r>
      <w:r>
        <w:rPr>
          <w:rStyle w:val="47"/>
          <w:rFonts w:hint="default" w:ascii="Times New Roman" w:hAnsi="Times New Roman" w:cs="Times New Roman"/>
          <w:b w:val="0"/>
          <w:color w:val="auto"/>
          <w:sz w:val="36"/>
          <w:szCs w:val="36"/>
          <w:highlight w:val="none"/>
        </w:rPr>
        <w:t xml:space="preserve"> </w:t>
      </w:r>
    </w:p>
    <w:p w14:paraId="766EFB77">
      <w:pPr>
        <w:pStyle w:val="2"/>
        <w:jc w:val="center"/>
        <w:rPr>
          <w:rFonts w:hint="default" w:ascii="Times New Roman" w:hAnsi="Times New Roman" w:cs="Times New Roman"/>
          <w:color w:val="auto"/>
          <w:sz w:val="36"/>
          <w:szCs w:val="36"/>
          <w:highlight w:val="none"/>
        </w:rPr>
      </w:pPr>
      <w:bookmarkStart w:id="42" w:name="_Toc27009"/>
      <w:r>
        <w:rPr>
          <w:rFonts w:hint="default" w:ascii="Times New Roman" w:hAnsi="Times New Roman" w:cs="Times New Roman"/>
          <w:color w:val="auto"/>
          <w:sz w:val="36"/>
          <w:szCs w:val="36"/>
          <w:highlight w:val="none"/>
        </w:rPr>
        <w:t>第四章    投标文件格式</w:t>
      </w:r>
      <w:bookmarkEnd w:id="42"/>
    </w:p>
    <w:p w14:paraId="577A003C">
      <w:pPr>
        <w:pStyle w:val="35"/>
        <w:rPr>
          <w:rFonts w:hint="default" w:ascii="Times New Roman" w:hAnsi="Times New Roman" w:cs="Times New Roman"/>
          <w:b/>
          <w:color w:val="auto"/>
          <w:sz w:val="72"/>
          <w:highlight w:val="none"/>
        </w:rPr>
      </w:pPr>
    </w:p>
    <w:p w14:paraId="03765CBE">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采 购 项 目</w:t>
      </w:r>
    </w:p>
    <w:p w14:paraId="662C4D1C">
      <w:pPr>
        <w:jc w:val="center"/>
        <w:rPr>
          <w:rFonts w:hint="default" w:ascii="Times New Roman" w:hAnsi="Times New Roman" w:cs="Times New Roman"/>
          <w:b/>
          <w:color w:val="auto"/>
          <w:sz w:val="72"/>
          <w:highlight w:val="none"/>
          <w:u w:val="single"/>
        </w:rPr>
      </w:pPr>
      <w:r>
        <w:rPr>
          <w:rFonts w:hint="default" w:ascii="Times New Roman" w:hAnsi="Times New Roman" w:cs="Times New Roman"/>
          <w:b/>
          <w:color w:val="auto"/>
          <w:sz w:val="72"/>
          <w:highlight w:val="none"/>
        </w:rPr>
        <w:t>投  标  文  件</w:t>
      </w:r>
    </w:p>
    <w:p w14:paraId="7E2A6651">
      <w:pPr>
        <w:jc w:val="center"/>
        <w:rPr>
          <w:rFonts w:hint="default" w:ascii="Times New Roman" w:hAnsi="Times New Roman" w:cs="Times New Roman"/>
          <w:b/>
          <w:color w:val="auto"/>
          <w:sz w:val="72"/>
          <w:highlight w:val="none"/>
        </w:rPr>
      </w:pPr>
    </w:p>
    <w:p w14:paraId="35868C0B">
      <w:pPr>
        <w:jc w:val="center"/>
        <w:rPr>
          <w:rFonts w:hint="default" w:ascii="Times New Roman" w:hAnsi="Times New Roman" w:cs="Times New Roman"/>
          <w:b/>
          <w:color w:val="auto"/>
          <w:sz w:val="72"/>
          <w:highlight w:val="none"/>
        </w:rPr>
      </w:pPr>
    </w:p>
    <w:p w14:paraId="2A2DAC28">
      <w:pPr>
        <w:jc w:val="center"/>
        <w:rPr>
          <w:rFonts w:hint="default" w:ascii="Times New Roman" w:hAnsi="Times New Roman" w:cs="Times New Roman"/>
          <w:b/>
          <w:color w:val="auto"/>
          <w:sz w:val="36"/>
          <w:highlight w:val="none"/>
        </w:rPr>
      </w:pPr>
    </w:p>
    <w:p w14:paraId="21D112F8">
      <w:pPr>
        <w:jc w:val="center"/>
        <w:rPr>
          <w:rFonts w:hint="default" w:ascii="Times New Roman" w:hAnsi="Times New Roman" w:cs="Times New Roman"/>
          <w:b/>
          <w:color w:val="auto"/>
          <w:sz w:val="36"/>
          <w:highlight w:val="none"/>
        </w:rPr>
      </w:pPr>
    </w:p>
    <w:p w14:paraId="1C65AEC7">
      <w:pPr>
        <w:jc w:val="center"/>
        <w:rPr>
          <w:rFonts w:hint="default" w:ascii="Times New Roman" w:hAnsi="Times New Roman" w:cs="Times New Roman"/>
          <w:b/>
          <w:color w:val="auto"/>
          <w:sz w:val="36"/>
          <w:highlight w:val="none"/>
        </w:rPr>
      </w:pPr>
    </w:p>
    <w:p w14:paraId="58F72717">
      <w:pPr>
        <w:ind w:firstLine="1084" w:firstLineChars="300"/>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rPr>
        <w:t>项 目 名 称：</w:t>
      </w:r>
      <w:r>
        <w:rPr>
          <w:rFonts w:hint="default" w:ascii="Times New Roman" w:hAnsi="Times New Roman" w:cs="Times New Roman"/>
          <w:b/>
          <w:color w:val="auto"/>
          <w:sz w:val="36"/>
          <w:highlight w:val="none"/>
          <w:u w:val="single"/>
        </w:rPr>
        <w:t xml:space="preserve">                      </w:t>
      </w:r>
    </w:p>
    <w:p w14:paraId="177B5E4B">
      <w:pPr>
        <w:ind w:firstLine="1084" w:firstLineChars="300"/>
        <w:rPr>
          <w:rFonts w:hint="default" w:ascii="Times New Roman" w:hAnsi="Times New Roman" w:cs="Times New Roman"/>
          <w:b/>
          <w:color w:val="auto"/>
          <w:sz w:val="36"/>
          <w:highlight w:val="none"/>
          <w:u w:val="single"/>
        </w:rPr>
      </w:pPr>
      <w:r>
        <w:rPr>
          <w:rFonts w:hint="default" w:ascii="Times New Roman" w:hAnsi="Times New Roman" w:cs="Times New Roman"/>
          <w:b/>
          <w:color w:val="auto"/>
          <w:sz w:val="36"/>
          <w:highlight w:val="none"/>
        </w:rPr>
        <w:t>招 标 编 号：</w:t>
      </w:r>
      <w:r>
        <w:rPr>
          <w:rFonts w:hint="default" w:ascii="Times New Roman" w:hAnsi="Times New Roman" w:cs="Times New Roman"/>
          <w:b/>
          <w:color w:val="auto"/>
          <w:sz w:val="36"/>
          <w:highlight w:val="none"/>
          <w:u w:val="single"/>
        </w:rPr>
        <w:t xml:space="preserve">                      </w:t>
      </w:r>
    </w:p>
    <w:p w14:paraId="42E6C13D">
      <w:pPr>
        <w:rPr>
          <w:rFonts w:hint="default" w:ascii="Times New Roman" w:hAnsi="Times New Roman" w:cs="Times New Roman"/>
          <w:b/>
          <w:color w:val="auto"/>
          <w:sz w:val="36"/>
          <w:highlight w:val="none"/>
        </w:rPr>
      </w:pPr>
    </w:p>
    <w:p w14:paraId="6CF6FD9C">
      <w:pPr>
        <w:rPr>
          <w:rFonts w:hint="default" w:ascii="Times New Roman" w:hAnsi="Times New Roman" w:cs="Times New Roman"/>
          <w:b/>
          <w:color w:val="auto"/>
          <w:sz w:val="36"/>
          <w:highlight w:val="none"/>
        </w:rPr>
      </w:pPr>
    </w:p>
    <w:p w14:paraId="0F4BF489">
      <w:pPr>
        <w:rPr>
          <w:rFonts w:hint="default" w:ascii="Times New Roman" w:hAnsi="Times New Roman" w:cs="Times New Roman"/>
          <w:b/>
          <w:color w:val="auto"/>
          <w:sz w:val="36"/>
          <w:highlight w:val="none"/>
        </w:rPr>
      </w:pPr>
    </w:p>
    <w:p w14:paraId="1FDB6CA7">
      <w:pPr>
        <w:tabs>
          <w:tab w:val="left" w:pos="7200"/>
          <w:tab w:val="left" w:pos="7380"/>
          <w:tab w:val="left" w:pos="7560"/>
        </w:tabs>
        <w:rPr>
          <w:rFonts w:hint="default" w:ascii="Times New Roman" w:hAnsi="Times New Roman" w:cs="Times New Roman"/>
          <w:b/>
          <w:color w:val="auto"/>
          <w:sz w:val="36"/>
          <w:highlight w:val="none"/>
          <w:u w:val="single"/>
        </w:rPr>
      </w:pPr>
      <w:r>
        <w:rPr>
          <w:rFonts w:hint="default" w:ascii="Times New Roman" w:hAnsi="Times New Roman" w:cs="Times New Roman"/>
          <w:b/>
          <w:color w:val="auto"/>
          <w:sz w:val="36"/>
          <w:highlight w:val="none"/>
        </w:rPr>
        <w:t xml:space="preserve">      投标人名称 ：</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（盖公章）</w:t>
      </w:r>
    </w:p>
    <w:p w14:paraId="0781D535">
      <w:pP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rPr>
        <w:t xml:space="preserve">      日      期 ：</w:t>
      </w:r>
      <w:r>
        <w:rPr>
          <w:rFonts w:hint="default" w:ascii="Times New Roman" w:hAnsi="Times New Roman" w:cs="Times New Roman"/>
          <w:b/>
          <w:color w:val="auto"/>
          <w:sz w:val="36"/>
          <w:highlight w:val="none"/>
          <w:u w:val="single"/>
        </w:rPr>
        <w:t xml:space="preserve">                      </w:t>
      </w:r>
    </w:p>
    <w:p w14:paraId="140C1583">
      <w:pPr>
        <w:pStyle w:val="42"/>
        <w:jc w:val="left"/>
        <w:rPr>
          <w:rFonts w:hint="default" w:ascii="Times New Roman" w:hAnsi="Times New Roman" w:cs="Times New Roman"/>
          <w:b/>
          <w:color w:val="auto"/>
          <w:sz w:val="24"/>
          <w:highlight w:val="none"/>
        </w:rPr>
      </w:pPr>
    </w:p>
    <w:p w14:paraId="1684E2A5">
      <w:pPr>
        <w:pStyle w:val="42"/>
        <w:jc w:val="left"/>
        <w:rPr>
          <w:rFonts w:hint="default" w:ascii="Times New Roman" w:hAnsi="Times New Roman" w:cs="Times New Roman"/>
          <w:b/>
          <w:color w:val="auto"/>
          <w:sz w:val="24"/>
          <w:highlight w:val="none"/>
        </w:rPr>
      </w:pPr>
    </w:p>
    <w:p w14:paraId="090E5CA9">
      <w:pPr>
        <w:pStyle w:val="42"/>
        <w:jc w:val="left"/>
        <w:rPr>
          <w:rFonts w:hint="default" w:ascii="Times New Roman" w:hAnsi="Times New Roman" w:cs="Times New Roman"/>
          <w:b/>
          <w:color w:val="auto"/>
          <w:sz w:val="24"/>
          <w:highlight w:val="none"/>
        </w:rPr>
      </w:pPr>
    </w:p>
    <w:p w14:paraId="5D68D91C">
      <w:pPr>
        <w:pStyle w:val="42"/>
        <w:jc w:val="left"/>
        <w:rPr>
          <w:rFonts w:hint="default" w:ascii="Times New Roman" w:hAnsi="Times New Roman" w:cs="Times New Roman"/>
          <w:b/>
          <w:color w:val="auto"/>
          <w:sz w:val="24"/>
          <w:highlight w:val="none"/>
        </w:rPr>
      </w:pPr>
    </w:p>
    <w:p w14:paraId="45042E59">
      <w:pPr>
        <w:pStyle w:val="42"/>
        <w:rPr>
          <w:rFonts w:hint="default" w:ascii="Times New Roman" w:hAnsi="Times New Roman" w:cs="Times New Roman"/>
          <w:b/>
          <w:color w:val="auto"/>
          <w:sz w:val="36"/>
          <w:highlight w:val="none"/>
        </w:rPr>
      </w:pPr>
    </w:p>
    <w:p w14:paraId="0290AB86">
      <w:pPr>
        <w:pStyle w:val="42"/>
        <w:rPr>
          <w:rFonts w:hint="default" w:ascii="Times New Roman" w:hAnsi="Times New Roman" w:cs="Times New Roman"/>
          <w:b/>
          <w:color w:val="auto"/>
          <w:sz w:val="36"/>
          <w:highlight w:val="none"/>
        </w:rPr>
      </w:pPr>
    </w:p>
    <w:p w14:paraId="4DBE0999">
      <w:pPr>
        <w:pStyle w:val="18"/>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bookmarkStart w:id="43" w:name="_Toc496688927"/>
      <w:bookmarkStart w:id="44" w:name="_Toc29156"/>
      <w:r>
        <w:rPr>
          <w:rFonts w:hint="eastAsia"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投标承诺书</w:t>
      </w:r>
      <w:bookmarkEnd w:id="43"/>
      <w:bookmarkEnd w:id="44"/>
    </w:p>
    <w:p w14:paraId="3834D184">
      <w:pPr>
        <w:pStyle w:val="42"/>
        <w:rPr>
          <w:rFonts w:hint="default" w:ascii="Times New Roman" w:hAnsi="Times New Roman" w:cs="Times New Roman"/>
          <w:b/>
          <w:color w:val="auto"/>
          <w:sz w:val="36"/>
          <w:highlight w:val="none"/>
        </w:rPr>
      </w:pPr>
    </w:p>
    <w:p w14:paraId="2646E177">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 xml:space="preserve"> 中国科学院</w:t>
      </w:r>
      <w:r>
        <w:rPr>
          <w:rFonts w:hint="default" w:ascii="Times New Roman" w:hAnsi="Times New Roman" w:cs="Times New Roman"/>
          <w:color w:val="auto"/>
          <w:sz w:val="24"/>
          <w:highlight w:val="none"/>
          <w:u w:val="single"/>
          <w:lang w:val="en-US" w:eastAsia="zh-CN"/>
        </w:rPr>
        <w:t>福建物质结构</w:t>
      </w:r>
      <w:r>
        <w:rPr>
          <w:rFonts w:hint="default" w:ascii="Times New Roman" w:hAnsi="Times New Roman" w:cs="Times New Roman"/>
          <w:color w:val="auto"/>
          <w:sz w:val="24"/>
          <w:highlight w:val="none"/>
          <w:u w:val="single"/>
        </w:rPr>
        <w:t>研究所</w:t>
      </w:r>
    </w:p>
    <w:p w14:paraId="1D550B6D">
      <w:pPr>
        <w:spacing w:line="380" w:lineRule="exact"/>
        <w:rPr>
          <w:rFonts w:hint="default" w:ascii="Times New Roman" w:hAnsi="Times New Roman" w:cs="Times New Roman"/>
          <w:color w:val="auto"/>
          <w:sz w:val="24"/>
          <w:highlight w:val="none"/>
        </w:rPr>
      </w:pPr>
    </w:p>
    <w:p w14:paraId="417876D4">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根据贵方为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项目的投标邀请（招标编号: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，本签字代表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（姓名、职务）正式授权并代表投标人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（投标人名称、地址）提交：</w:t>
      </w:r>
    </w:p>
    <w:p w14:paraId="057FF559">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开标一览表</w:t>
      </w:r>
    </w:p>
    <w:p w14:paraId="09872CAF">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 xml:space="preserve">) 供货范围清单 </w:t>
      </w:r>
    </w:p>
    <w:p w14:paraId="4662AA9E">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 技术规格和商务</w:t>
      </w:r>
      <w:r>
        <w:rPr>
          <w:rFonts w:hint="eastAsia" w:cs="Times New Roman"/>
          <w:color w:val="auto"/>
          <w:sz w:val="24"/>
          <w:highlight w:val="none"/>
          <w:lang w:val="en-US" w:eastAsia="zh-CN"/>
        </w:rPr>
        <w:t>条款</w:t>
      </w:r>
      <w:r>
        <w:rPr>
          <w:rFonts w:hint="default" w:ascii="Times New Roman" w:hAnsi="Times New Roman" w:cs="Times New Roman"/>
          <w:color w:val="auto"/>
          <w:sz w:val="24"/>
          <w:highlight w:val="none"/>
        </w:rPr>
        <w:t>偏离表</w:t>
      </w:r>
    </w:p>
    <w:p w14:paraId="48F9DDFD">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 技术服务及售后服务承诺</w:t>
      </w:r>
    </w:p>
    <w:p w14:paraId="54C8FEA2">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 投标人</w:t>
      </w:r>
      <w:r>
        <w:rPr>
          <w:rFonts w:hint="eastAsia" w:cs="Times New Roman"/>
          <w:color w:val="auto"/>
          <w:sz w:val="24"/>
          <w:highlight w:val="none"/>
          <w:lang w:val="en-US" w:eastAsia="zh-CN"/>
        </w:rPr>
        <w:t>的</w:t>
      </w:r>
      <w:r>
        <w:rPr>
          <w:rFonts w:hint="default" w:ascii="Times New Roman" w:hAnsi="Times New Roman" w:cs="Times New Roman"/>
          <w:color w:val="auto"/>
          <w:sz w:val="24"/>
          <w:highlight w:val="none"/>
        </w:rPr>
        <w:t>资格证明文件</w:t>
      </w:r>
    </w:p>
    <w:p w14:paraId="1A0A879B">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投标人提交的其它资料</w:t>
      </w:r>
    </w:p>
    <w:p w14:paraId="7FF2A010">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据此函，签字代表宣布同意如下：</w:t>
      </w:r>
    </w:p>
    <w:p w14:paraId="20BD7042">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rPr>
        <w:t>.投标人已详细审查全部招标文件，包括修改文件（如有的话）和有关附件，将自行承担因对全部招标文件理解不正确或误解而产生的相应后果。</w:t>
      </w:r>
    </w:p>
    <w:p w14:paraId="6CC5FB8B">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.投标人保证遵守招标文件的全部规定，投标人所提交的材料中所含的信息均为真实、准确、完整，且不具有任何误导性。</w:t>
      </w:r>
    </w:p>
    <w:p w14:paraId="19ABFFE9">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.投标人将按招标文件的规定履行合同责任和义务。</w:t>
      </w:r>
    </w:p>
    <w:p w14:paraId="1B58612B">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.本投标文件自开标日起投标有效期为：在招标文件投标人须知前附表第3项所规定的期限内保持有效。</w:t>
      </w:r>
    </w:p>
    <w:p w14:paraId="4F5E3736">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.投标人同意提供按照招标采购单位可能要求的与其投标有关的一切数据或资料，完全理解贵方不一定要接受最低的报价或收到的任何投标。</w:t>
      </w:r>
    </w:p>
    <w:p w14:paraId="3C3469BC">
      <w:pPr>
        <w:spacing w:line="380" w:lineRule="exact"/>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与本投标有关的一切正式往来通讯请寄：</w:t>
      </w:r>
    </w:p>
    <w:p w14:paraId="2039FE67">
      <w:pPr>
        <w:spacing w:line="38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地址：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邮编： </w:t>
      </w:r>
      <w:r>
        <w:rPr>
          <w:rFonts w:hint="default" w:ascii="Times New Roman" w:hAnsi="Times New Roman" w:cs="Times New Roman"/>
          <w:color w:val="auto"/>
          <w:sz w:val="24"/>
          <w:highlight w:val="none"/>
          <w:u w:val="single"/>
        </w:rPr>
        <w:t xml:space="preserve">                 </w:t>
      </w:r>
    </w:p>
    <w:p w14:paraId="377AEEEA">
      <w:pPr>
        <w:spacing w:line="38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电话：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传真： </w:t>
      </w:r>
      <w:r>
        <w:rPr>
          <w:rFonts w:hint="default" w:ascii="Times New Roman" w:hAnsi="Times New Roman" w:cs="Times New Roman"/>
          <w:color w:val="auto"/>
          <w:sz w:val="24"/>
          <w:highlight w:val="none"/>
          <w:u w:val="single"/>
        </w:rPr>
        <w:t xml:space="preserve">                 </w:t>
      </w:r>
    </w:p>
    <w:p w14:paraId="01593AB1">
      <w:pPr>
        <w:spacing w:line="380" w:lineRule="exact"/>
        <w:ind w:firstLine="720" w:firstLineChars="3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投标人代表签字： </w:t>
      </w:r>
      <w:r>
        <w:rPr>
          <w:rFonts w:hint="default" w:ascii="Times New Roman" w:hAnsi="Times New Roman" w:cs="Times New Roman"/>
          <w:color w:val="auto"/>
          <w:sz w:val="24"/>
          <w:highlight w:val="none"/>
          <w:u w:val="single"/>
        </w:rPr>
        <w:t xml:space="preserve">                </w:t>
      </w:r>
    </w:p>
    <w:p w14:paraId="2E8F2D51">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投标人（全称并加盖公章）：</w:t>
      </w:r>
      <w:r>
        <w:rPr>
          <w:rFonts w:hint="default" w:ascii="Times New Roman" w:hAnsi="Times New Roman" w:cs="Times New Roman"/>
          <w:color w:val="auto"/>
          <w:sz w:val="24"/>
          <w:highlight w:val="none"/>
          <w:u w:val="single"/>
        </w:rPr>
        <w:t xml:space="preserve">                       </w:t>
      </w:r>
    </w:p>
    <w:p w14:paraId="15538CD8">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日  期：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年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055A7D03">
      <w:pPr>
        <w:rPr>
          <w:rFonts w:hint="default" w:ascii="Times New Roman" w:hAnsi="Times New Roman" w:cs="Times New Roman"/>
          <w:color w:val="auto"/>
          <w:highlight w:val="none"/>
        </w:rPr>
        <w:sectPr>
          <w:headerReference r:id="rId4" w:type="first"/>
          <w:footerReference r:id="rId7" w:type="first"/>
          <w:headerReference r:id="rId3" w:type="default"/>
          <w:footerReference r:id="rId5" w:type="default"/>
          <w:footerReference r:id="rId6" w:type="even"/>
          <w:endnotePr>
            <w:numFmt w:val="decimal"/>
          </w:endnotePr>
          <w:pgSz w:w="11906" w:h="16838"/>
          <w:pgMar w:top="737" w:right="907" w:bottom="737" w:left="1134" w:header="567" w:footer="624" w:gutter="0"/>
          <w:cols w:space="720" w:num="1"/>
          <w:docGrid w:type="lines" w:linePitch="312" w:charSpace="0"/>
        </w:sectPr>
      </w:pPr>
    </w:p>
    <w:p w14:paraId="685F6AAA">
      <w:pPr>
        <w:pStyle w:val="18"/>
        <w:rPr>
          <w:rFonts w:hint="default" w:ascii="Times New Roman" w:hAnsi="Times New Roman" w:cs="Times New Roman"/>
          <w:color w:val="auto"/>
          <w:highlight w:val="none"/>
        </w:rPr>
      </w:pPr>
      <w:bookmarkStart w:id="45" w:name="_Toc4583"/>
      <w:bookmarkStart w:id="46" w:name="_Toc496688928"/>
      <w:r>
        <w:rPr>
          <w:rFonts w:hint="eastAsia"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开标一览表</w:t>
      </w:r>
      <w:bookmarkEnd w:id="45"/>
      <w:bookmarkEnd w:id="46"/>
    </w:p>
    <w:p w14:paraId="74685AD1">
      <w:pPr>
        <w:pStyle w:val="42"/>
        <w:jc w:val="center"/>
        <w:rPr>
          <w:rFonts w:hint="default" w:ascii="Times New Roman" w:hAnsi="Times New Roman" w:cs="Times New Roman"/>
          <w:b/>
          <w:color w:val="auto"/>
          <w:sz w:val="36"/>
          <w:highlight w:val="none"/>
        </w:rPr>
      </w:pPr>
    </w:p>
    <w:p w14:paraId="5607AF4F">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                                     招标编号∶                                  货币单位：</w:t>
      </w:r>
    </w:p>
    <w:tbl>
      <w:tblPr>
        <w:tblStyle w:val="24"/>
        <w:tblW w:w="1116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9"/>
        <w:gridCol w:w="1614"/>
        <w:gridCol w:w="4198"/>
        <w:gridCol w:w="1701"/>
        <w:gridCol w:w="2693"/>
      </w:tblGrid>
      <w:tr w14:paraId="078B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blHeader/>
        </w:trPr>
        <w:tc>
          <w:tcPr>
            <w:tcW w:w="959" w:type="dxa"/>
            <w:vAlign w:val="center"/>
          </w:tcPr>
          <w:p w14:paraId="2A37B66E">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编号</w:t>
            </w:r>
          </w:p>
        </w:tc>
        <w:tc>
          <w:tcPr>
            <w:tcW w:w="1614" w:type="dxa"/>
            <w:vAlign w:val="center"/>
          </w:tcPr>
          <w:p w14:paraId="1A765ABF">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气体名称</w:t>
            </w:r>
          </w:p>
        </w:tc>
        <w:tc>
          <w:tcPr>
            <w:tcW w:w="4198" w:type="dxa"/>
            <w:vAlign w:val="center"/>
          </w:tcPr>
          <w:p w14:paraId="1CCCBC39">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规格（包括容量、压力和纯度，压力请注明误差范围）</w:t>
            </w:r>
          </w:p>
        </w:tc>
        <w:tc>
          <w:tcPr>
            <w:tcW w:w="1701" w:type="dxa"/>
            <w:vAlign w:val="center"/>
          </w:tcPr>
          <w:p w14:paraId="30FEC9EE">
            <w:pPr>
              <w:spacing w:line="380" w:lineRule="exact"/>
              <w:jc w:val="center"/>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val="en-US" w:eastAsia="zh-CN"/>
              </w:rPr>
              <w:t>单价</w:t>
            </w:r>
          </w:p>
        </w:tc>
        <w:tc>
          <w:tcPr>
            <w:tcW w:w="2693" w:type="dxa"/>
            <w:vAlign w:val="center"/>
          </w:tcPr>
          <w:p w14:paraId="1C33122A">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完成/交货期</w:t>
            </w:r>
          </w:p>
        </w:tc>
      </w:tr>
      <w:tr w14:paraId="120C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1894472E">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267C37CA">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高纯氩气</w:t>
            </w:r>
          </w:p>
        </w:tc>
        <w:tc>
          <w:tcPr>
            <w:tcW w:w="4198" w:type="dxa"/>
            <w:vAlign w:val="center"/>
          </w:tcPr>
          <w:p w14:paraId="7008BEE9">
            <w:pPr>
              <w:spacing w:line="380" w:lineRule="exact"/>
              <w:rPr>
                <w:rFonts w:hint="default" w:ascii="Times New Roman" w:hAnsi="Times New Roman" w:cs="Times New Roman"/>
                <w:color w:val="auto"/>
                <w:sz w:val="24"/>
                <w:highlight w:val="none"/>
              </w:rPr>
            </w:pPr>
          </w:p>
        </w:tc>
        <w:tc>
          <w:tcPr>
            <w:tcW w:w="1701" w:type="dxa"/>
            <w:vAlign w:val="center"/>
          </w:tcPr>
          <w:p w14:paraId="191925DE">
            <w:pPr>
              <w:spacing w:line="380" w:lineRule="exact"/>
              <w:rPr>
                <w:rFonts w:hint="default" w:ascii="Times New Roman" w:hAnsi="Times New Roman" w:cs="Times New Roman"/>
                <w:color w:val="auto"/>
                <w:sz w:val="24"/>
                <w:highlight w:val="none"/>
              </w:rPr>
            </w:pPr>
          </w:p>
        </w:tc>
        <w:tc>
          <w:tcPr>
            <w:tcW w:w="2693" w:type="dxa"/>
            <w:vAlign w:val="center"/>
          </w:tcPr>
          <w:p w14:paraId="3E5112FA">
            <w:pPr>
              <w:spacing w:line="380" w:lineRule="exact"/>
              <w:rPr>
                <w:rFonts w:hint="default" w:ascii="Times New Roman" w:hAnsi="Times New Roman" w:cs="Times New Roman"/>
                <w:color w:val="auto"/>
                <w:sz w:val="24"/>
                <w:highlight w:val="none"/>
              </w:rPr>
            </w:pPr>
          </w:p>
        </w:tc>
      </w:tr>
      <w:tr w14:paraId="5A1F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00C9077B">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42DC8ABA">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高纯氦气</w:t>
            </w:r>
          </w:p>
        </w:tc>
        <w:tc>
          <w:tcPr>
            <w:tcW w:w="4198" w:type="dxa"/>
            <w:vAlign w:val="center"/>
          </w:tcPr>
          <w:p w14:paraId="12DE2618">
            <w:pPr>
              <w:spacing w:line="380" w:lineRule="exact"/>
              <w:rPr>
                <w:rFonts w:hint="default" w:ascii="Times New Roman" w:hAnsi="Times New Roman" w:cs="Times New Roman"/>
                <w:color w:val="auto"/>
                <w:sz w:val="24"/>
                <w:highlight w:val="none"/>
              </w:rPr>
            </w:pPr>
          </w:p>
        </w:tc>
        <w:tc>
          <w:tcPr>
            <w:tcW w:w="1701" w:type="dxa"/>
            <w:vAlign w:val="center"/>
          </w:tcPr>
          <w:p w14:paraId="69DE8264">
            <w:pPr>
              <w:spacing w:line="380" w:lineRule="exact"/>
              <w:rPr>
                <w:rFonts w:hint="default" w:ascii="Times New Roman" w:hAnsi="Times New Roman" w:cs="Times New Roman"/>
                <w:color w:val="auto"/>
                <w:sz w:val="24"/>
                <w:highlight w:val="none"/>
              </w:rPr>
            </w:pPr>
          </w:p>
        </w:tc>
        <w:tc>
          <w:tcPr>
            <w:tcW w:w="2693" w:type="dxa"/>
            <w:vAlign w:val="center"/>
          </w:tcPr>
          <w:p w14:paraId="45056C1A">
            <w:pPr>
              <w:spacing w:line="380" w:lineRule="exact"/>
              <w:rPr>
                <w:rFonts w:hint="default" w:ascii="Times New Roman" w:hAnsi="Times New Roman" w:cs="Times New Roman"/>
                <w:color w:val="auto"/>
                <w:sz w:val="24"/>
                <w:highlight w:val="none"/>
              </w:rPr>
            </w:pPr>
          </w:p>
        </w:tc>
      </w:tr>
      <w:tr w14:paraId="24D2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383A67BB">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6F88DC2E">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高纯氮气</w:t>
            </w:r>
          </w:p>
        </w:tc>
        <w:tc>
          <w:tcPr>
            <w:tcW w:w="4198" w:type="dxa"/>
            <w:vAlign w:val="center"/>
          </w:tcPr>
          <w:p w14:paraId="7D7FA38B">
            <w:pPr>
              <w:spacing w:line="380" w:lineRule="exact"/>
              <w:rPr>
                <w:rFonts w:hint="default" w:ascii="Times New Roman" w:hAnsi="Times New Roman" w:cs="Times New Roman"/>
                <w:color w:val="auto"/>
                <w:sz w:val="24"/>
                <w:highlight w:val="none"/>
              </w:rPr>
            </w:pPr>
          </w:p>
        </w:tc>
        <w:tc>
          <w:tcPr>
            <w:tcW w:w="1701" w:type="dxa"/>
            <w:vAlign w:val="center"/>
          </w:tcPr>
          <w:p w14:paraId="3F074502">
            <w:pPr>
              <w:spacing w:line="380" w:lineRule="exact"/>
              <w:rPr>
                <w:rFonts w:hint="default" w:ascii="Times New Roman" w:hAnsi="Times New Roman" w:cs="Times New Roman"/>
                <w:color w:val="auto"/>
                <w:sz w:val="24"/>
                <w:highlight w:val="none"/>
              </w:rPr>
            </w:pPr>
          </w:p>
        </w:tc>
        <w:tc>
          <w:tcPr>
            <w:tcW w:w="2693" w:type="dxa"/>
            <w:vAlign w:val="center"/>
          </w:tcPr>
          <w:p w14:paraId="2DCED564">
            <w:pPr>
              <w:spacing w:line="380" w:lineRule="exact"/>
              <w:rPr>
                <w:rFonts w:hint="default" w:ascii="Times New Roman" w:hAnsi="Times New Roman" w:cs="Times New Roman"/>
                <w:color w:val="auto"/>
                <w:sz w:val="24"/>
                <w:highlight w:val="none"/>
              </w:rPr>
            </w:pPr>
          </w:p>
        </w:tc>
      </w:tr>
      <w:tr w14:paraId="6F47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959" w:type="dxa"/>
            <w:vAlign w:val="center"/>
          </w:tcPr>
          <w:p w14:paraId="3384F4C3">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23149DC0">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高纯氮气</w:t>
            </w:r>
          </w:p>
        </w:tc>
        <w:tc>
          <w:tcPr>
            <w:tcW w:w="4198" w:type="dxa"/>
            <w:vAlign w:val="center"/>
          </w:tcPr>
          <w:p w14:paraId="57B4369C">
            <w:pPr>
              <w:spacing w:line="380" w:lineRule="exact"/>
              <w:rPr>
                <w:rFonts w:hint="default" w:ascii="Times New Roman" w:hAnsi="Times New Roman" w:cs="Times New Roman"/>
                <w:color w:val="auto"/>
                <w:sz w:val="24"/>
                <w:highlight w:val="none"/>
              </w:rPr>
            </w:pPr>
          </w:p>
        </w:tc>
        <w:tc>
          <w:tcPr>
            <w:tcW w:w="1701" w:type="dxa"/>
            <w:vAlign w:val="center"/>
          </w:tcPr>
          <w:p w14:paraId="42D77A2F">
            <w:pPr>
              <w:spacing w:line="380" w:lineRule="exact"/>
              <w:rPr>
                <w:rFonts w:hint="default" w:ascii="Times New Roman" w:hAnsi="Times New Roman" w:cs="Times New Roman"/>
                <w:color w:val="auto"/>
                <w:sz w:val="24"/>
                <w:highlight w:val="none"/>
              </w:rPr>
            </w:pPr>
          </w:p>
        </w:tc>
        <w:tc>
          <w:tcPr>
            <w:tcW w:w="2693" w:type="dxa"/>
            <w:vAlign w:val="center"/>
          </w:tcPr>
          <w:p w14:paraId="34D6151B">
            <w:pPr>
              <w:spacing w:line="380" w:lineRule="exact"/>
              <w:rPr>
                <w:rFonts w:hint="default" w:ascii="Times New Roman" w:hAnsi="Times New Roman" w:cs="Times New Roman"/>
                <w:color w:val="auto"/>
                <w:sz w:val="24"/>
                <w:highlight w:val="none"/>
              </w:rPr>
            </w:pPr>
          </w:p>
        </w:tc>
      </w:tr>
      <w:tr w14:paraId="1F18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45CB3CB5">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32ECD1C2">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高纯氧气</w:t>
            </w:r>
          </w:p>
        </w:tc>
        <w:tc>
          <w:tcPr>
            <w:tcW w:w="4198" w:type="dxa"/>
            <w:vAlign w:val="center"/>
          </w:tcPr>
          <w:p w14:paraId="02F83DA5">
            <w:pPr>
              <w:spacing w:line="380" w:lineRule="exact"/>
              <w:rPr>
                <w:rFonts w:hint="default" w:ascii="Times New Roman" w:hAnsi="Times New Roman" w:cs="Times New Roman"/>
                <w:color w:val="auto"/>
                <w:sz w:val="24"/>
                <w:highlight w:val="none"/>
              </w:rPr>
            </w:pPr>
          </w:p>
        </w:tc>
        <w:tc>
          <w:tcPr>
            <w:tcW w:w="1701" w:type="dxa"/>
            <w:vAlign w:val="center"/>
          </w:tcPr>
          <w:p w14:paraId="0CAEE4A7">
            <w:pPr>
              <w:spacing w:line="380" w:lineRule="exact"/>
              <w:rPr>
                <w:rFonts w:hint="default" w:ascii="Times New Roman" w:hAnsi="Times New Roman" w:cs="Times New Roman"/>
                <w:color w:val="auto"/>
                <w:sz w:val="24"/>
                <w:highlight w:val="none"/>
              </w:rPr>
            </w:pPr>
          </w:p>
        </w:tc>
        <w:tc>
          <w:tcPr>
            <w:tcW w:w="2693" w:type="dxa"/>
            <w:vAlign w:val="center"/>
          </w:tcPr>
          <w:p w14:paraId="12BC4FB7">
            <w:pPr>
              <w:spacing w:line="380" w:lineRule="exact"/>
              <w:rPr>
                <w:rFonts w:hint="default" w:ascii="Times New Roman" w:hAnsi="Times New Roman" w:cs="Times New Roman"/>
                <w:color w:val="auto"/>
                <w:sz w:val="24"/>
                <w:highlight w:val="none"/>
              </w:rPr>
            </w:pPr>
          </w:p>
        </w:tc>
      </w:tr>
      <w:tr w14:paraId="0C3F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1DCC9D43">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2A8ECC94">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高纯氢气</w:t>
            </w:r>
          </w:p>
        </w:tc>
        <w:tc>
          <w:tcPr>
            <w:tcW w:w="4198" w:type="dxa"/>
            <w:vAlign w:val="center"/>
          </w:tcPr>
          <w:p w14:paraId="1EE02E04">
            <w:pPr>
              <w:spacing w:line="380" w:lineRule="exact"/>
              <w:rPr>
                <w:rFonts w:hint="default" w:ascii="Times New Roman" w:hAnsi="Times New Roman" w:cs="Times New Roman"/>
                <w:color w:val="auto"/>
                <w:sz w:val="24"/>
                <w:highlight w:val="none"/>
              </w:rPr>
            </w:pPr>
          </w:p>
        </w:tc>
        <w:tc>
          <w:tcPr>
            <w:tcW w:w="1701" w:type="dxa"/>
            <w:vAlign w:val="center"/>
          </w:tcPr>
          <w:p w14:paraId="0D21AD6F">
            <w:pPr>
              <w:spacing w:line="380" w:lineRule="exact"/>
              <w:rPr>
                <w:rFonts w:hint="default" w:ascii="Times New Roman" w:hAnsi="Times New Roman" w:cs="Times New Roman"/>
                <w:color w:val="auto"/>
                <w:sz w:val="24"/>
                <w:highlight w:val="none"/>
              </w:rPr>
            </w:pPr>
          </w:p>
        </w:tc>
        <w:tc>
          <w:tcPr>
            <w:tcW w:w="2693" w:type="dxa"/>
            <w:vAlign w:val="center"/>
          </w:tcPr>
          <w:p w14:paraId="5B5A510E">
            <w:pPr>
              <w:spacing w:line="380" w:lineRule="exact"/>
              <w:rPr>
                <w:rFonts w:hint="default" w:ascii="Times New Roman" w:hAnsi="Times New Roman" w:cs="Times New Roman"/>
                <w:color w:val="auto"/>
                <w:sz w:val="24"/>
                <w:highlight w:val="none"/>
              </w:rPr>
            </w:pPr>
          </w:p>
        </w:tc>
      </w:tr>
      <w:tr w14:paraId="5B63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6C959896">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62CC7B09">
            <w:pPr>
              <w:spacing w:line="380" w:lineRule="exact"/>
              <w:jc w:val="center"/>
              <w:rPr>
                <w:rFonts w:hint="default" w:ascii="Times New Roman" w:hAnsi="Times New Roman" w:cs="Times New Roman"/>
                <w:b w:val="0"/>
                <w:bCs w:val="0"/>
                <w:color w:val="auto"/>
                <w:sz w:val="24"/>
                <w:highlight w:val="none"/>
                <w:lang w:val="en-US" w:eastAsia="zh-CN"/>
              </w:rPr>
            </w:pPr>
            <w:r>
              <w:rPr>
                <w:rFonts w:hint="eastAsia" w:cs="Times New Roman"/>
                <w:b w:val="0"/>
                <w:bCs w:val="0"/>
                <w:color w:val="auto"/>
                <w:sz w:val="24"/>
                <w:highlight w:val="none"/>
                <w:lang w:val="en-US" w:eastAsia="zh-CN"/>
              </w:rPr>
              <w:t>高纯二氧化碳</w:t>
            </w:r>
          </w:p>
        </w:tc>
        <w:tc>
          <w:tcPr>
            <w:tcW w:w="4198" w:type="dxa"/>
            <w:vAlign w:val="center"/>
          </w:tcPr>
          <w:p w14:paraId="7CCFEC2E">
            <w:pPr>
              <w:spacing w:line="380" w:lineRule="exact"/>
              <w:rPr>
                <w:rFonts w:hint="default" w:ascii="Times New Roman" w:hAnsi="Times New Roman" w:cs="Times New Roman"/>
                <w:color w:val="auto"/>
                <w:sz w:val="24"/>
                <w:highlight w:val="none"/>
              </w:rPr>
            </w:pPr>
          </w:p>
        </w:tc>
        <w:tc>
          <w:tcPr>
            <w:tcW w:w="1701" w:type="dxa"/>
            <w:vAlign w:val="center"/>
          </w:tcPr>
          <w:p w14:paraId="2DE2288E">
            <w:pPr>
              <w:spacing w:line="380" w:lineRule="exact"/>
              <w:rPr>
                <w:rFonts w:hint="default" w:ascii="Times New Roman" w:hAnsi="Times New Roman" w:cs="Times New Roman"/>
                <w:color w:val="auto"/>
                <w:sz w:val="24"/>
                <w:highlight w:val="none"/>
              </w:rPr>
            </w:pPr>
          </w:p>
        </w:tc>
        <w:tc>
          <w:tcPr>
            <w:tcW w:w="2693" w:type="dxa"/>
            <w:vAlign w:val="center"/>
          </w:tcPr>
          <w:p w14:paraId="0D72FDC2">
            <w:pPr>
              <w:spacing w:line="380" w:lineRule="exact"/>
              <w:rPr>
                <w:rFonts w:hint="default" w:ascii="Times New Roman" w:hAnsi="Times New Roman" w:cs="Times New Roman"/>
                <w:color w:val="auto"/>
                <w:sz w:val="24"/>
                <w:highlight w:val="none"/>
              </w:rPr>
            </w:pPr>
          </w:p>
        </w:tc>
      </w:tr>
      <w:tr w14:paraId="729C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216BF9B2">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531E4EB0">
            <w:pPr>
              <w:spacing w:line="380" w:lineRule="exact"/>
              <w:jc w:val="center"/>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氩气</w:t>
            </w:r>
          </w:p>
        </w:tc>
        <w:tc>
          <w:tcPr>
            <w:tcW w:w="4198" w:type="dxa"/>
            <w:vAlign w:val="center"/>
          </w:tcPr>
          <w:p w14:paraId="787B38E2">
            <w:pPr>
              <w:spacing w:line="380" w:lineRule="exact"/>
              <w:rPr>
                <w:rFonts w:hint="default" w:ascii="Times New Roman" w:hAnsi="Times New Roman" w:cs="Times New Roman"/>
                <w:color w:val="auto"/>
                <w:sz w:val="24"/>
                <w:highlight w:val="none"/>
              </w:rPr>
            </w:pPr>
          </w:p>
        </w:tc>
        <w:tc>
          <w:tcPr>
            <w:tcW w:w="1701" w:type="dxa"/>
            <w:vAlign w:val="center"/>
          </w:tcPr>
          <w:p w14:paraId="3E0B66C6">
            <w:pPr>
              <w:spacing w:line="380" w:lineRule="exact"/>
              <w:rPr>
                <w:rFonts w:hint="default" w:ascii="Times New Roman" w:hAnsi="Times New Roman" w:cs="Times New Roman"/>
                <w:color w:val="auto"/>
                <w:sz w:val="24"/>
                <w:highlight w:val="none"/>
              </w:rPr>
            </w:pPr>
          </w:p>
        </w:tc>
        <w:tc>
          <w:tcPr>
            <w:tcW w:w="2693" w:type="dxa"/>
            <w:vAlign w:val="center"/>
          </w:tcPr>
          <w:p w14:paraId="6327A691">
            <w:pPr>
              <w:spacing w:line="380" w:lineRule="exact"/>
              <w:rPr>
                <w:rFonts w:hint="default" w:ascii="Times New Roman" w:hAnsi="Times New Roman" w:cs="Times New Roman"/>
                <w:color w:val="auto"/>
                <w:sz w:val="24"/>
                <w:highlight w:val="none"/>
              </w:rPr>
            </w:pPr>
          </w:p>
        </w:tc>
      </w:tr>
      <w:tr w14:paraId="0F5C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43010891">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2CA61323">
            <w:pPr>
              <w:spacing w:line="380" w:lineRule="exact"/>
              <w:jc w:val="center"/>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氮气</w:t>
            </w:r>
          </w:p>
        </w:tc>
        <w:tc>
          <w:tcPr>
            <w:tcW w:w="4198" w:type="dxa"/>
            <w:vAlign w:val="center"/>
          </w:tcPr>
          <w:p w14:paraId="3F636382">
            <w:pPr>
              <w:spacing w:line="380" w:lineRule="exact"/>
              <w:rPr>
                <w:rFonts w:hint="default" w:ascii="Times New Roman" w:hAnsi="Times New Roman" w:cs="Times New Roman"/>
                <w:color w:val="auto"/>
                <w:sz w:val="24"/>
                <w:highlight w:val="none"/>
              </w:rPr>
            </w:pPr>
          </w:p>
        </w:tc>
        <w:tc>
          <w:tcPr>
            <w:tcW w:w="1701" w:type="dxa"/>
            <w:vAlign w:val="center"/>
          </w:tcPr>
          <w:p w14:paraId="6FB60928">
            <w:pPr>
              <w:spacing w:line="380" w:lineRule="exact"/>
              <w:rPr>
                <w:rFonts w:hint="default" w:ascii="Times New Roman" w:hAnsi="Times New Roman" w:cs="Times New Roman"/>
                <w:color w:val="auto"/>
                <w:sz w:val="24"/>
                <w:highlight w:val="none"/>
              </w:rPr>
            </w:pPr>
          </w:p>
        </w:tc>
        <w:tc>
          <w:tcPr>
            <w:tcW w:w="2693" w:type="dxa"/>
            <w:vAlign w:val="center"/>
          </w:tcPr>
          <w:p w14:paraId="78772A39">
            <w:pPr>
              <w:spacing w:line="380" w:lineRule="exact"/>
              <w:rPr>
                <w:rFonts w:hint="default" w:ascii="Times New Roman" w:hAnsi="Times New Roman" w:cs="Times New Roman"/>
                <w:color w:val="auto"/>
                <w:sz w:val="24"/>
                <w:highlight w:val="none"/>
              </w:rPr>
            </w:pPr>
          </w:p>
        </w:tc>
      </w:tr>
      <w:tr w14:paraId="5F0D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2671563C">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6D29121C">
            <w:pPr>
              <w:spacing w:line="380" w:lineRule="exact"/>
              <w:jc w:val="center"/>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氢气</w:t>
            </w:r>
          </w:p>
        </w:tc>
        <w:tc>
          <w:tcPr>
            <w:tcW w:w="4198" w:type="dxa"/>
            <w:vAlign w:val="center"/>
          </w:tcPr>
          <w:p w14:paraId="6016048E">
            <w:pPr>
              <w:spacing w:line="380" w:lineRule="exact"/>
              <w:rPr>
                <w:rFonts w:hint="default" w:ascii="Times New Roman" w:hAnsi="Times New Roman" w:cs="Times New Roman"/>
                <w:color w:val="auto"/>
                <w:sz w:val="24"/>
                <w:highlight w:val="none"/>
              </w:rPr>
            </w:pPr>
          </w:p>
        </w:tc>
        <w:tc>
          <w:tcPr>
            <w:tcW w:w="1701" w:type="dxa"/>
            <w:vAlign w:val="center"/>
          </w:tcPr>
          <w:p w14:paraId="15E9CAE6">
            <w:pPr>
              <w:spacing w:line="380" w:lineRule="exact"/>
              <w:rPr>
                <w:rFonts w:hint="default" w:ascii="Times New Roman" w:hAnsi="Times New Roman" w:cs="Times New Roman"/>
                <w:color w:val="auto"/>
                <w:sz w:val="24"/>
                <w:highlight w:val="none"/>
              </w:rPr>
            </w:pPr>
          </w:p>
        </w:tc>
        <w:tc>
          <w:tcPr>
            <w:tcW w:w="2693" w:type="dxa"/>
            <w:vAlign w:val="center"/>
          </w:tcPr>
          <w:p w14:paraId="4298811A">
            <w:pPr>
              <w:spacing w:line="380" w:lineRule="exact"/>
              <w:rPr>
                <w:rFonts w:hint="default" w:ascii="Times New Roman" w:hAnsi="Times New Roman" w:cs="Times New Roman"/>
                <w:color w:val="auto"/>
                <w:sz w:val="24"/>
                <w:highlight w:val="none"/>
              </w:rPr>
            </w:pPr>
          </w:p>
        </w:tc>
      </w:tr>
      <w:tr w14:paraId="195D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7B95D44D">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6ECEBE7E">
            <w:pPr>
              <w:spacing w:line="380" w:lineRule="exact"/>
              <w:jc w:val="center"/>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氧气</w:t>
            </w:r>
          </w:p>
        </w:tc>
        <w:tc>
          <w:tcPr>
            <w:tcW w:w="4198" w:type="dxa"/>
            <w:vAlign w:val="center"/>
          </w:tcPr>
          <w:p w14:paraId="5BB5955F">
            <w:pPr>
              <w:spacing w:line="380" w:lineRule="exact"/>
              <w:rPr>
                <w:rFonts w:hint="default" w:ascii="Times New Roman" w:hAnsi="Times New Roman" w:cs="Times New Roman"/>
                <w:color w:val="auto"/>
                <w:sz w:val="24"/>
                <w:highlight w:val="none"/>
              </w:rPr>
            </w:pPr>
          </w:p>
        </w:tc>
        <w:tc>
          <w:tcPr>
            <w:tcW w:w="1701" w:type="dxa"/>
            <w:vAlign w:val="center"/>
          </w:tcPr>
          <w:p w14:paraId="6AEAE8FD">
            <w:pPr>
              <w:spacing w:line="380" w:lineRule="exact"/>
              <w:rPr>
                <w:rFonts w:hint="default" w:ascii="Times New Roman" w:hAnsi="Times New Roman" w:cs="Times New Roman"/>
                <w:color w:val="auto"/>
                <w:sz w:val="24"/>
                <w:highlight w:val="none"/>
              </w:rPr>
            </w:pPr>
          </w:p>
        </w:tc>
        <w:tc>
          <w:tcPr>
            <w:tcW w:w="2693" w:type="dxa"/>
            <w:vAlign w:val="center"/>
          </w:tcPr>
          <w:p w14:paraId="0BF78848">
            <w:pPr>
              <w:spacing w:line="380" w:lineRule="exact"/>
              <w:rPr>
                <w:rFonts w:hint="default" w:ascii="Times New Roman" w:hAnsi="Times New Roman" w:cs="Times New Roman"/>
                <w:color w:val="auto"/>
                <w:sz w:val="24"/>
                <w:highlight w:val="none"/>
              </w:rPr>
            </w:pPr>
          </w:p>
        </w:tc>
      </w:tr>
      <w:tr w14:paraId="50DF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24B42D63">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503C8CE4">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空气</w:t>
            </w:r>
          </w:p>
        </w:tc>
        <w:tc>
          <w:tcPr>
            <w:tcW w:w="4198" w:type="dxa"/>
            <w:vAlign w:val="center"/>
          </w:tcPr>
          <w:p w14:paraId="5942E4FD">
            <w:pPr>
              <w:spacing w:line="380" w:lineRule="exact"/>
              <w:rPr>
                <w:rFonts w:hint="default" w:ascii="Times New Roman" w:hAnsi="Times New Roman" w:cs="Times New Roman"/>
                <w:color w:val="auto"/>
                <w:sz w:val="24"/>
                <w:highlight w:val="none"/>
              </w:rPr>
            </w:pPr>
          </w:p>
        </w:tc>
        <w:tc>
          <w:tcPr>
            <w:tcW w:w="1701" w:type="dxa"/>
            <w:vAlign w:val="center"/>
          </w:tcPr>
          <w:p w14:paraId="21BDBFC0">
            <w:pPr>
              <w:spacing w:line="380" w:lineRule="exact"/>
              <w:rPr>
                <w:rFonts w:hint="default" w:ascii="Times New Roman" w:hAnsi="Times New Roman" w:cs="Times New Roman"/>
                <w:color w:val="auto"/>
                <w:sz w:val="24"/>
                <w:highlight w:val="none"/>
              </w:rPr>
            </w:pPr>
          </w:p>
        </w:tc>
        <w:tc>
          <w:tcPr>
            <w:tcW w:w="2693" w:type="dxa"/>
            <w:vAlign w:val="center"/>
          </w:tcPr>
          <w:p w14:paraId="40E6802A">
            <w:pPr>
              <w:spacing w:line="380" w:lineRule="exact"/>
              <w:rPr>
                <w:rFonts w:hint="default" w:ascii="Times New Roman" w:hAnsi="Times New Roman" w:cs="Times New Roman"/>
                <w:color w:val="auto"/>
                <w:sz w:val="24"/>
                <w:highlight w:val="none"/>
              </w:rPr>
            </w:pPr>
          </w:p>
        </w:tc>
      </w:tr>
      <w:tr w14:paraId="440E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49BFE1FB">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4D6F75D5">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高纯液</w:t>
            </w:r>
            <w:r>
              <w:rPr>
                <w:rFonts w:hint="default" w:ascii="Times New Roman" w:hAnsi="Times New Roman" w:cs="Times New Roman"/>
                <w:b w:val="0"/>
                <w:bCs w:val="0"/>
                <w:color w:val="auto"/>
                <w:sz w:val="24"/>
                <w:highlight w:val="none"/>
                <w:lang w:val="en-US" w:eastAsia="zh-CN"/>
              </w:rPr>
              <w:t>氮</w:t>
            </w:r>
          </w:p>
        </w:tc>
        <w:tc>
          <w:tcPr>
            <w:tcW w:w="4198" w:type="dxa"/>
            <w:vAlign w:val="center"/>
          </w:tcPr>
          <w:p w14:paraId="4C7E478E">
            <w:pPr>
              <w:spacing w:line="380" w:lineRule="exact"/>
              <w:rPr>
                <w:rFonts w:hint="default" w:ascii="Times New Roman" w:hAnsi="Times New Roman" w:cs="Times New Roman"/>
                <w:color w:val="auto"/>
                <w:sz w:val="24"/>
                <w:highlight w:val="none"/>
              </w:rPr>
            </w:pPr>
          </w:p>
        </w:tc>
        <w:tc>
          <w:tcPr>
            <w:tcW w:w="1701" w:type="dxa"/>
            <w:vAlign w:val="center"/>
          </w:tcPr>
          <w:p w14:paraId="65B10130">
            <w:pPr>
              <w:spacing w:line="380" w:lineRule="exact"/>
              <w:rPr>
                <w:rFonts w:hint="default" w:ascii="Times New Roman" w:hAnsi="Times New Roman" w:cs="Times New Roman"/>
                <w:color w:val="auto"/>
                <w:sz w:val="24"/>
                <w:highlight w:val="none"/>
              </w:rPr>
            </w:pPr>
          </w:p>
        </w:tc>
        <w:tc>
          <w:tcPr>
            <w:tcW w:w="2693" w:type="dxa"/>
            <w:vAlign w:val="center"/>
          </w:tcPr>
          <w:p w14:paraId="79346D4E">
            <w:pPr>
              <w:spacing w:line="380" w:lineRule="exact"/>
              <w:rPr>
                <w:rFonts w:hint="default" w:ascii="Times New Roman" w:hAnsi="Times New Roman" w:cs="Times New Roman"/>
                <w:color w:val="auto"/>
                <w:sz w:val="24"/>
                <w:highlight w:val="none"/>
              </w:rPr>
            </w:pPr>
          </w:p>
        </w:tc>
      </w:tr>
      <w:tr w14:paraId="2203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3C98123C">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10647444">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高纯液氩</w:t>
            </w:r>
          </w:p>
        </w:tc>
        <w:tc>
          <w:tcPr>
            <w:tcW w:w="4198" w:type="dxa"/>
            <w:vAlign w:val="center"/>
          </w:tcPr>
          <w:p w14:paraId="227664FA">
            <w:pPr>
              <w:spacing w:line="380" w:lineRule="exact"/>
              <w:rPr>
                <w:rFonts w:hint="default" w:ascii="Times New Roman" w:hAnsi="Times New Roman" w:cs="Times New Roman"/>
                <w:color w:val="auto"/>
                <w:sz w:val="24"/>
                <w:highlight w:val="none"/>
              </w:rPr>
            </w:pPr>
          </w:p>
        </w:tc>
        <w:tc>
          <w:tcPr>
            <w:tcW w:w="1701" w:type="dxa"/>
            <w:vAlign w:val="center"/>
          </w:tcPr>
          <w:p w14:paraId="032C2EAB">
            <w:pPr>
              <w:spacing w:line="380" w:lineRule="exact"/>
              <w:rPr>
                <w:rFonts w:hint="default" w:ascii="Times New Roman" w:hAnsi="Times New Roman" w:cs="Times New Roman"/>
                <w:color w:val="auto"/>
                <w:sz w:val="24"/>
                <w:highlight w:val="none"/>
              </w:rPr>
            </w:pPr>
          </w:p>
        </w:tc>
        <w:tc>
          <w:tcPr>
            <w:tcW w:w="2693" w:type="dxa"/>
            <w:vAlign w:val="center"/>
          </w:tcPr>
          <w:p w14:paraId="536AB9A2">
            <w:pPr>
              <w:spacing w:line="380" w:lineRule="exact"/>
              <w:rPr>
                <w:rFonts w:hint="default" w:ascii="Times New Roman" w:hAnsi="Times New Roman" w:cs="Times New Roman"/>
                <w:color w:val="auto"/>
                <w:sz w:val="24"/>
                <w:highlight w:val="none"/>
              </w:rPr>
            </w:pPr>
          </w:p>
        </w:tc>
      </w:tr>
      <w:tr w14:paraId="57D1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50A99E95">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03B89086">
            <w:pPr>
              <w:spacing w:line="380" w:lineRule="exact"/>
              <w:jc w:val="center"/>
              <w:rPr>
                <w:rFonts w:hint="default" w:ascii="Times New Roman" w:hAnsi="Times New Roman" w:cs="Times New Roman"/>
                <w:b w:val="0"/>
                <w:bCs w:val="0"/>
                <w:color w:val="auto"/>
                <w:sz w:val="24"/>
                <w:highlight w:val="none"/>
                <w:lang w:val="en-US" w:eastAsia="zh-CN"/>
              </w:rPr>
            </w:pPr>
            <w:r>
              <w:rPr>
                <w:rFonts w:hint="eastAsia" w:cs="Times New Roman"/>
                <w:b w:val="0"/>
                <w:bCs w:val="0"/>
                <w:color w:val="auto"/>
                <w:sz w:val="24"/>
                <w:highlight w:val="none"/>
                <w:lang w:val="en-US" w:eastAsia="zh-CN"/>
              </w:rPr>
              <w:t>干冰</w:t>
            </w:r>
          </w:p>
        </w:tc>
        <w:tc>
          <w:tcPr>
            <w:tcW w:w="4198" w:type="dxa"/>
            <w:vAlign w:val="center"/>
          </w:tcPr>
          <w:p w14:paraId="166DF575">
            <w:pPr>
              <w:spacing w:line="380" w:lineRule="exact"/>
              <w:rPr>
                <w:rFonts w:hint="default" w:ascii="Times New Roman" w:hAnsi="Times New Roman" w:cs="Times New Roman"/>
                <w:color w:val="auto"/>
                <w:sz w:val="24"/>
                <w:highlight w:val="none"/>
              </w:rPr>
            </w:pPr>
          </w:p>
        </w:tc>
        <w:tc>
          <w:tcPr>
            <w:tcW w:w="1701" w:type="dxa"/>
            <w:vAlign w:val="center"/>
          </w:tcPr>
          <w:p w14:paraId="65786E5B">
            <w:pPr>
              <w:spacing w:line="380" w:lineRule="exact"/>
              <w:rPr>
                <w:rFonts w:hint="default" w:ascii="Times New Roman" w:hAnsi="Times New Roman" w:cs="Times New Roman"/>
                <w:color w:val="auto"/>
                <w:sz w:val="24"/>
                <w:highlight w:val="none"/>
              </w:rPr>
            </w:pPr>
          </w:p>
        </w:tc>
        <w:tc>
          <w:tcPr>
            <w:tcW w:w="2693" w:type="dxa"/>
            <w:vAlign w:val="center"/>
          </w:tcPr>
          <w:p w14:paraId="429A7017">
            <w:pPr>
              <w:spacing w:line="380" w:lineRule="exact"/>
              <w:rPr>
                <w:rFonts w:hint="default" w:ascii="Times New Roman" w:hAnsi="Times New Roman" w:cs="Times New Roman"/>
                <w:color w:val="auto"/>
                <w:sz w:val="24"/>
                <w:highlight w:val="none"/>
              </w:rPr>
            </w:pPr>
          </w:p>
        </w:tc>
      </w:tr>
    </w:tbl>
    <w:p w14:paraId="0CDFAA92">
      <w:pPr>
        <w:tabs>
          <w:tab w:val="left" w:pos="13000"/>
        </w:tabs>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注：1.此表与投标</w:t>
      </w:r>
      <w:r>
        <w:rPr>
          <w:rFonts w:hint="eastAsia" w:cs="Times New Roman"/>
          <w:color w:val="auto"/>
          <w:sz w:val="24"/>
          <w:highlight w:val="none"/>
          <w:lang w:val="en-US" w:eastAsia="zh-CN"/>
        </w:rPr>
        <w:t>承诺书</w:t>
      </w:r>
      <w:r>
        <w:rPr>
          <w:rFonts w:hint="default" w:ascii="Times New Roman" w:hAnsi="Times New Roman" w:cs="Times New Roman"/>
          <w:color w:val="auto"/>
          <w:sz w:val="24"/>
          <w:highlight w:val="none"/>
        </w:rPr>
        <w:t>一同装在一单独的信封内密封。</w:t>
      </w:r>
    </w:p>
    <w:p w14:paraId="2D4AAFAA">
      <w:pPr>
        <w:spacing w:line="380" w:lineRule="exac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b/>
          <w:color w:val="auto"/>
          <w:sz w:val="24"/>
          <w:highlight w:val="none"/>
        </w:rPr>
        <w:t>2.此表中的气体填写顺序</w:t>
      </w:r>
      <w:r>
        <w:rPr>
          <w:rFonts w:hint="default" w:ascii="Times New Roman" w:hAnsi="Times New Roman" w:cs="Times New Roman"/>
          <w:b/>
          <w:color w:val="auto"/>
          <w:sz w:val="24"/>
          <w:highlight w:val="none"/>
          <w:lang w:val="en-US" w:eastAsia="zh-CN"/>
        </w:rPr>
        <w:t>不可更改</w:t>
      </w:r>
      <w:r>
        <w:rPr>
          <w:rFonts w:hint="default" w:ascii="Times New Roman" w:hAnsi="Times New Roman" w:cs="Times New Roman"/>
          <w:b/>
          <w:color w:val="auto"/>
          <w:sz w:val="24"/>
          <w:highlight w:val="none"/>
        </w:rPr>
        <w:t>。</w:t>
      </w:r>
    </w:p>
    <w:p w14:paraId="306292F3">
      <w:pPr>
        <w:spacing w:line="360" w:lineRule="auto"/>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投标人代表签字</w:t>
      </w:r>
      <w:r>
        <w:rPr>
          <w:rFonts w:hint="default" w:ascii="Times New Roman" w:hAnsi="Times New Roman" w:cs="Times New Roman"/>
          <w:color w:val="auto"/>
          <w:sz w:val="24"/>
          <w:highlight w:val="none"/>
          <w:u w:val="single"/>
        </w:rPr>
        <w:t xml:space="preserve">：               </w:t>
      </w:r>
    </w:p>
    <w:p w14:paraId="1628FC70">
      <w:pPr>
        <w:spacing w:line="360" w:lineRule="auto"/>
        <w:ind w:firstLine="9840" w:firstLineChars="41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投标人（盖章）：</w:t>
      </w:r>
      <w:r>
        <w:rPr>
          <w:rFonts w:hint="default" w:ascii="Times New Roman" w:hAnsi="Times New Roman" w:cs="Times New Roman"/>
          <w:color w:val="auto"/>
          <w:sz w:val="24"/>
          <w:highlight w:val="none"/>
          <w:u w:val="single"/>
        </w:rPr>
        <w:t xml:space="preserve">              </w:t>
      </w:r>
    </w:p>
    <w:p w14:paraId="0B0C658D">
      <w:pPr>
        <w:spacing w:line="360" w:lineRule="auto"/>
        <w:ind w:firstLine="10682" w:firstLineChars="4451"/>
        <w:rPr>
          <w:rFonts w:hint="default" w:ascii="Times New Roman" w:hAnsi="Times New Roman" w:cs="Times New Roman"/>
          <w:bCs/>
          <w:color w:val="auto"/>
          <w:sz w:val="24"/>
          <w:highlight w:val="none"/>
          <w:u w:val="single"/>
        </w:rPr>
        <w:sectPr>
          <w:headerReference r:id="rId8" w:type="default"/>
          <w:endnotePr>
            <w:numFmt w:val="decimal"/>
          </w:endnotePr>
          <w:pgSz w:w="16840" w:h="11907" w:orient="landscape"/>
          <w:pgMar w:top="1358" w:right="1440" w:bottom="1752" w:left="1440" w:header="851" w:footer="992" w:gutter="0"/>
          <w:cols w:space="720" w:num="1"/>
          <w:docGrid w:type="linesAndChars" w:linePitch="323" w:charSpace="-2"/>
        </w:sectPr>
      </w:pPr>
      <w:r>
        <w:rPr>
          <w:rFonts w:hint="default" w:ascii="Times New Roman" w:hAnsi="Times New Roman" w:cs="Times New Roman"/>
          <w:bCs/>
          <w:color w:val="auto"/>
          <w:sz w:val="24"/>
          <w:highlight w:val="none"/>
        </w:rPr>
        <w:t>日  期：</w:t>
      </w:r>
      <w:r>
        <w:rPr>
          <w:rFonts w:hint="default" w:ascii="Times New Roman" w:hAnsi="Times New Roman" w:cs="Times New Roman"/>
          <w:bCs/>
          <w:color w:val="auto"/>
          <w:sz w:val="24"/>
          <w:highlight w:val="none"/>
          <w:u w:val="single"/>
        </w:rPr>
        <w:t xml:space="preserve">                </w:t>
      </w:r>
    </w:p>
    <w:p w14:paraId="4E27D3FD">
      <w:pPr>
        <w:pStyle w:val="18"/>
        <w:numPr>
          <w:ilvl w:val="0"/>
          <w:numId w:val="0"/>
        </w:numPr>
        <w:jc w:val="center"/>
        <w:rPr>
          <w:rFonts w:hint="eastAsia" w:ascii="Times New Roman" w:hAnsi="Times New Roman" w:cs="Times New Roman"/>
          <w:color w:val="auto"/>
          <w:highlight w:val="none"/>
          <w:lang w:val="en-US" w:eastAsia="zh-CN"/>
        </w:rPr>
      </w:pPr>
      <w:bookmarkStart w:id="47" w:name="_Toc8584"/>
      <w:bookmarkStart w:id="48" w:name="_Toc496688933"/>
      <w:r>
        <w:rPr>
          <w:rFonts w:hint="eastAsia" w:ascii="Times New Roman" w:hAnsi="Times New Roman" w:cs="Times New Roman"/>
          <w:color w:val="auto"/>
          <w:highlight w:val="none"/>
          <w:lang w:val="en-US" w:eastAsia="zh-CN"/>
        </w:rPr>
        <w:t>三、范围清单</w:t>
      </w:r>
      <w:bookmarkEnd w:id="47"/>
    </w:p>
    <w:tbl>
      <w:tblPr>
        <w:tblStyle w:val="24"/>
        <w:tblpPr w:leftFromText="180" w:rightFromText="180" w:vertAnchor="text" w:horzAnchor="page" w:tblpXSpec="center" w:tblpY="254"/>
        <w:tblOverlap w:val="never"/>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1198"/>
        <w:gridCol w:w="3715"/>
        <w:gridCol w:w="1438"/>
        <w:gridCol w:w="2276"/>
      </w:tblGrid>
      <w:tr w14:paraId="5993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810" w:type="dxa"/>
            <w:vAlign w:val="center"/>
          </w:tcPr>
          <w:p w14:paraId="79C49B4F">
            <w:pPr>
              <w:spacing w:line="380" w:lineRule="exact"/>
              <w:jc w:val="center"/>
              <w:rPr>
                <w:sz w:val="24"/>
                <w:highlight w:val="none"/>
              </w:rPr>
            </w:pPr>
            <w:r>
              <w:rPr>
                <w:rFonts w:hint="eastAsia"/>
                <w:sz w:val="24"/>
                <w:highlight w:val="none"/>
              </w:rPr>
              <w:t>编号</w:t>
            </w:r>
          </w:p>
        </w:tc>
        <w:tc>
          <w:tcPr>
            <w:tcW w:w="1198" w:type="dxa"/>
            <w:vAlign w:val="center"/>
          </w:tcPr>
          <w:p w14:paraId="72D8A156">
            <w:pPr>
              <w:spacing w:line="380" w:lineRule="exact"/>
              <w:jc w:val="center"/>
              <w:rPr>
                <w:sz w:val="24"/>
                <w:highlight w:val="none"/>
              </w:rPr>
            </w:pPr>
            <w:r>
              <w:rPr>
                <w:rFonts w:hint="eastAsia"/>
                <w:sz w:val="24"/>
                <w:highlight w:val="none"/>
              </w:rPr>
              <w:t>气体</w:t>
            </w:r>
            <w:r>
              <w:rPr>
                <w:sz w:val="24"/>
                <w:highlight w:val="none"/>
              </w:rPr>
              <w:t>名称</w:t>
            </w:r>
          </w:p>
        </w:tc>
        <w:tc>
          <w:tcPr>
            <w:tcW w:w="3715" w:type="dxa"/>
            <w:vAlign w:val="center"/>
          </w:tcPr>
          <w:p w14:paraId="1DBF03E5">
            <w:pPr>
              <w:spacing w:line="380" w:lineRule="exact"/>
              <w:jc w:val="center"/>
              <w:rPr>
                <w:sz w:val="24"/>
                <w:highlight w:val="none"/>
              </w:rPr>
            </w:pPr>
            <w:r>
              <w:rPr>
                <w:rFonts w:hint="eastAsia"/>
                <w:sz w:val="24"/>
                <w:highlight w:val="none"/>
              </w:rPr>
              <w:t>规格（包括容量、压力和纯度，压力请注明误差范围）</w:t>
            </w:r>
          </w:p>
        </w:tc>
        <w:tc>
          <w:tcPr>
            <w:tcW w:w="1438" w:type="dxa"/>
            <w:vAlign w:val="center"/>
          </w:tcPr>
          <w:p w14:paraId="4CECE9BE">
            <w:pPr>
              <w:spacing w:line="380" w:lineRule="exact"/>
              <w:jc w:val="center"/>
              <w:rPr>
                <w:sz w:val="24"/>
                <w:highlight w:val="none"/>
              </w:rPr>
            </w:pPr>
            <w:r>
              <w:rPr>
                <w:rFonts w:hint="eastAsia"/>
                <w:sz w:val="24"/>
                <w:highlight w:val="none"/>
              </w:rPr>
              <w:t>每瓶价格</w:t>
            </w:r>
          </w:p>
        </w:tc>
        <w:tc>
          <w:tcPr>
            <w:tcW w:w="2276" w:type="dxa"/>
            <w:vAlign w:val="center"/>
          </w:tcPr>
          <w:p w14:paraId="32C931EA">
            <w:pPr>
              <w:spacing w:line="380" w:lineRule="exact"/>
              <w:jc w:val="center"/>
              <w:rPr>
                <w:sz w:val="24"/>
                <w:highlight w:val="none"/>
              </w:rPr>
            </w:pPr>
            <w:r>
              <w:rPr>
                <w:sz w:val="24"/>
                <w:highlight w:val="none"/>
              </w:rPr>
              <w:t>完成/交货期</w:t>
            </w:r>
          </w:p>
        </w:tc>
      </w:tr>
      <w:tr w14:paraId="47F3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10736A85">
            <w:pPr>
              <w:spacing w:line="380" w:lineRule="exact"/>
              <w:rPr>
                <w:sz w:val="24"/>
                <w:highlight w:val="none"/>
              </w:rPr>
            </w:pPr>
          </w:p>
        </w:tc>
        <w:tc>
          <w:tcPr>
            <w:tcW w:w="1198" w:type="dxa"/>
            <w:vAlign w:val="center"/>
          </w:tcPr>
          <w:p w14:paraId="7AF41D1E">
            <w:pPr>
              <w:spacing w:line="380" w:lineRule="exact"/>
              <w:rPr>
                <w:sz w:val="24"/>
                <w:highlight w:val="none"/>
              </w:rPr>
            </w:pPr>
          </w:p>
        </w:tc>
        <w:tc>
          <w:tcPr>
            <w:tcW w:w="3715" w:type="dxa"/>
            <w:vAlign w:val="center"/>
          </w:tcPr>
          <w:p w14:paraId="1C425B0C">
            <w:pPr>
              <w:spacing w:line="380" w:lineRule="exact"/>
              <w:rPr>
                <w:sz w:val="24"/>
                <w:highlight w:val="none"/>
              </w:rPr>
            </w:pPr>
          </w:p>
        </w:tc>
        <w:tc>
          <w:tcPr>
            <w:tcW w:w="1438" w:type="dxa"/>
            <w:vAlign w:val="center"/>
          </w:tcPr>
          <w:p w14:paraId="37DBE684">
            <w:pPr>
              <w:spacing w:line="380" w:lineRule="exact"/>
              <w:rPr>
                <w:sz w:val="24"/>
                <w:highlight w:val="none"/>
              </w:rPr>
            </w:pPr>
          </w:p>
        </w:tc>
        <w:tc>
          <w:tcPr>
            <w:tcW w:w="2276" w:type="dxa"/>
            <w:vAlign w:val="center"/>
          </w:tcPr>
          <w:p w14:paraId="213E2AEC">
            <w:pPr>
              <w:spacing w:line="380" w:lineRule="exact"/>
              <w:rPr>
                <w:sz w:val="24"/>
                <w:highlight w:val="none"/>
              </w:rPr>
            </w:pPr>
          </w:p>
        </w:tc>
      </w:tr>
      <w:tr w14:paraId="541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62B49E29">
            <w:pPr>
              <w:spacing w:line="380" w:lineRule="exact"/>
              <w:rPr>
                <w:sz w:val="24"/>
                <w:highlight w:val="none"/>
              </w:rPr>
            </w:pPr>
          </w:p>
        </w:tc>
        <w:tc>
          <w:tcPr>
            <w:tcW w:w="1198" w:type="dxa"/>
            <w:vAlign w:val="center"/>
          </w:tcPr>
          <w:p w14:paraId="7F458D9F">
            <w:pPr>
              <w:spacing w:line="380" w:lineRule="exact"/>
              <w:rPr>
                <w:sz w:val="24"/>
                <w:highlight w:val="none"/>
              </w:rPr>
            </w:pPr>
          </w:p>
        </w:tc>
        <w:tc>
          <w:tcPr>
            <w:tcW w:w="3715" w:type="dxa"/>
            <w:vAlign w:val="center"/>
          </w:tcPr>
          <w:p w14:paraId="7918FD34">
            <w:pPr>
              <w:spacing w:line="380" w:lineRule="exact"/>
              <w:rPr>
                <w:sz w:val="24"/>
                <w:highlight w:val="none"/>
              </w:rPr>
            </w:pPr>
          </w:p>
        </w:tc>
        <w:tc>
          <w:tcPr>
            <w:tcW w:w="1438" w:type="dxa"/>
            <w:vAlign w:val="center"/>
          </w:tcPr>
          <w:p w14:paraId="6A6D0EA0">
            <w:pPr>
              <w:spacing w:line="380" w:lineRule="exact"/>
              <w:rPr>
                <w:sz w:val="24"/>
                <w:highlight w:val="none"/>
              </w:rPr>
            </w:pPr>
          </w:p>
        </w:tc>
        <w:tc>
          <w:tcPr>
            <w:tcW w:w="2276" w:type="dxa"/>
            <w:vAlign w:val="center"/>
          </w:tcPr>
          <w:p w14:paraId="031419FE">
            <w:pPr>
              <w:spacing w:line="380" w:lineRule="exact"/>
              <w:rPr>
                <w:sz w:val="24"/>
                <w:highlight w:val="none"/>
              </w:rPr>
            </w:pPr>
          </w:p>
        </w:tc>
      </w:tr>
      <w:tr w14:paraId="57DB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49843366">
            <w:pPr>
              <w:spacing w:line="380" w:lineRule="exact"/>
              <w:rPr>
                <w:sz w:val="24"/>
                <w:highlight w:val="none"/>
              </w:rPr>
            </w:pPr>
          </w:p>
        </w:tc>
        <w:tc>
          <w:tcPr>
            <w:tcW w:w="1198" w:type="dxa"/>
            <w:vAlign w:val="center"/>
          </w:tcPr>
          <w:p w14:paraId="0AEC14B3">
            <w:pPr>
              <w:spacing w:line="380" w:lineRule="exact"/>
              <w:rPr>
                <w:sz w:val="24"/>
                <w:highlight w:val="none"/>
              </w:rPr>
            </w:pPr>
          </w:p>
        </w:tc>
        <w:tc>
          <w:tcPr>
            <w:tcW w:w="3715" w:type="dxa"/>
            <w:vAlign w:val="center"/>
          </w:tcPr>
          <w:p w14:paraId="1656DF52">
            <w:pPr>
              <w:spacing w:line="380" w:lineRule="exact"/>
              <w:rPr>
                <w:sz w:val="24"/>
                <w:highlight w:val="none"/>
              </w:rPr>
            </w:pPr>
          </w:p>
        </w:tc>
        <w:tc>
          <w:tcPr>
            <w:tcW w:w="1438" w:type="dxa"/>
            <w:vAlign w:val="center"/>
          </w:tcPr>
          <w:p w14:paraId="6E3351AE">
            <w:pPr>
              <w:spacing w:line="380" w:lineRule="exact"/>
              <w:rPr>
                <w:sz w:val="24"/>
                <w:highlight w:val="none"/>
              </w:rPr>
            </w:pPr>
          </w:p>
        </w:tc>
        <w:tc>
          <w:tcPr>
            <w:tcW w:w="2276" w:type="dxa"/>
            <w:vAlign w:val="center"/>
          </w:tcPr>
          <w:p w14:paraId="0CCEC6F7">
            <w:pPr>
              <w:spacing w:line="380" w:lineRule="exact"/>
              <w:rPr>
                <w:sz w:val="24"/>
                <w:highlight w:val="none"/>
              </w:rPr>
            </w:pPr>
          </w:p>
        </w:tc>
      </w:tr>
      <w:tr w14:paraId="050B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3AA6CD13">
            <w:pPr>
              <w:spacing w:line="380" w:lineRule="exact"/>
              <w:rPr>
                <w:sz w:val="24"/>
                <w:highlight w:val="none"/>
              </w:rPr>
            </w:pPr>
          </w:p>
        </w:tc>
        <w:tc>
          <w:tcPr>
            <w:tcW w:w="1198" w:type="dxa"/>
            <w:vAlign w:val="center"/>
          </w:tcPr>
          <w:p w14:paraId="71FE008E">
            <w:pPr>
              <w:spacing w:line="380" w:lineRule="exact"/>
              <w:rPr>
                <w:sz w:val="24"/>
                <w:highlight w:val="none"/>
              </w:rPr>
            </w:pPr>
          </w:p>
        </w:tc>
        <w:tc>
          <w:tcPr>
            <w:tcW w:w="3715" w:type="dxa"/>
            <w:vAlign w:val="center"/>
          </w:tcPr>
          <w:p w14:paraId="47500254">
            <w:pPr>
              <w:spacing w:line="380" w:lineRule="exact"/>
              <w:rPr>
                <w:sz w:val="24"/>
                <w:highlight w:val="none"/>
              </w:rPr>
            </w:pPr>
          </w:p>
        </w:tc>
        <w:tc>
          <w:tcPr>
            <w:tcW w:w="1438" w:type="dxa"/>
            <w:vAlign w:val="center"/>
          </w:tcPr>
          <w:p w14:paraId="1C70F542">
            <w:pPr>
              <w:spacing w:line="380" w:lineRule="exact"/>
              <w:rPr>
                <w:sz w:val="24"/>
                <w:highlight w:val="none"/>
              </w:rPr>
            </w:pPr>
          </w:p>
        </w:tc>
        <w:tc>
          <w:tcPr>
            <w:tcW w:w="2276" w:type="dxa"/>
            <w:vAlign w:val="center"/>
          </w:tcPr>
          <w:p w14:paraId="7EF31F20">
            <w:pPr>
              <w:spacing w:line="380" w:lineRule="exact"/>
              <w:rPr>
                <w:sz w:val="24"/>
                <w:highlight w:val="none"/>
              </w:rPr>
            </w:pPr>
          </w:p>
        </w:tc>
      </w:tr>
      <w:tr w14:paraId="4A9A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76402553">
            <w:pPr>
              <w:spacing w:line="380" w:lineRule="exact"/>
              <w:rPr>
                <w:sz w:val="24"/>
                <w:highlight w:val="none"/>
              </w:rPr>
            </w:pPr>
          </w:p>
        </w:tc>
        <w:tc>
          <w:tcPr>
            <w:tcW w:w="1198" w:type="dxa"/>
            <w:vAlign w:val="center"/>
          </w:tcPr>
          <w:p w14:paraId="6C040509">
            <w:pPr>
              <w:spacing w:line="380" w:lineRule="exact"/>
              <w:rPr>
                <w:sz w:val="24"/>
                <w:highlight w:val="none"/>
              </w:rPr>
            </w:pPr>
          </w:p>
        </w:tc>
        <w:tc>
          <w:tcPr>
            <w:tcW w:w="3715" w:type="dxa"/>
            <w:vAlign w:val="center"/>
          </w:tcPr>
          <w:p w14:paraId="4DECFFE8">
            <w:pPr>
              <w:spacing w:line="380" w:lineRule="exact"/>
              <w:rPr>
                <w:sz w:val="24"/>
                <w:highlight w:val="none"/>
              </w:rPr>
            </w:pPr>
          </w:p>
        </w:tc>
        <w:tc>
          <w:tcPr>
            <w:tcW w:w="1438" w:type="dxa"/>
            <w:vAlign w:val="center"/>
          </w:tcPr>
          <w:p w14:paraId="68DBA33B">
            <w:pPr>
              <w:spacing w:line="380" w:lineRule="exact"/>
              <w:rPr>
                <w:sz w:val="24"/>
                <w:highlight w:val="none"/>
              </w:rPr>
            </w:pPr>
          </w:p>
        </w:tc>
        <w:tc>
          <w:tcPr>
            <w:tcW w:w="2276" w:type="dxa"/>
            <w:vAlign w:val="center"/>
          </w:tcPr>
          <w:p w14:paraId="2B3F252E">
            <w:pPr>
              <w:spacing w:line="380" w:lineRule="exact"/>
              <w:rPr>
                <w:sz w:val="24"/>
                <w:highlight w:val="none"/>
              </w:rPr>
            </w:pPr>
          </w:p>
        </w:tc>
      </w:tr>
      <w:tr w14:paraId="3270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59366765">
            <w:pPr>
              <w:spacing w:line="380" w:lineRule="exact"/>
              <w:rPr>
                <w:sz w:val="24"/>
                <w:highlight w:val="none"/>
              </w:rPr>
            </w:pPr>
          </w:p>
        </w:tc>
        <w:tc>
          <w:tcPr>
            <w:tcW w:w="1198" w:type="dxa"/>
            <w:vAlign w:val="center"/>
          </w:tcPr>
          <w:p w14:paraId="47E6DC48">
            <w:pPr>
              <w:spacing w:line="380" w:lineRule="exact"/>
              <w:rPr>
                <w:sz w:val="24"/>
                <w:highlight w:val="none"/>
              </w:rPr>
            </w:pPr>
          </w:p>
        </w:tc>
        <w:tc>
          <w:tcPr>
            <w:tcW w:w="3715" w:type="dxa"/>
            <w:vAlign w:val="center"/>
          </w:tcPr>
          <w:p w14:paraId="7B97F4A3">
            <w:pPr>
              <w:spacing w:line="380" w:lineRule="exact"/>
              <w:rPr>
                <w:sz w:val="24"/>
                <w:highlight w:val="none"/>
              </w:rPr>
            </w:pPr>
          </w:p>
        </w:tc>
        <w:tc>
          <w:tcPr>
            <w:tcW w:w="1438" w:type="dxa"/>
            <w:vAlign w:val="center"/>
          </w:tcPr>
          <w:p w14:paraId="6F894C4A">
            <w:pPr>
              <w:spacing w:line="380" w:lineRule="exact"/>
              <w:rPr>
                <w:sz w:val="24"/>
                <w:highlight w:val="none"/>
              </w:rPr>
            </w:pPr>
          </w:p>
        </w:tc>
        <w:tc>
          <w:tcPr>
            <w:tcW w:w="2276" w:type="dxa"/>
            <w:vAlign w:val="center"/>
          </w:tcPr>
          <w:p w14:paraId="31338E8A">
            <w:pPr>
              <w:spacing w:line="380" w:lineRule="exact"/>
              <w:rPr>
                <w:sz w:val="24"/>
                <w:highlight w:val="none"/>
              </w:rPr>
            </w:pPr>
          </w:p>
        </w:tc>
      </w:tr>
      <w:tr w14:paraId="6CE8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70EEB20E">
            <w:pPr>
              <w:spacing w:line="380" w:lineRule="exact"/>
              <w:rPr>
                <w:sz w:val="24"/>
                <w:highlight w:val="none"/>
              </w:rPr>
            </w:pPr>
          </w:p>
        </w:tc>
        <w:tc>
          <w:tcPr>
            <w:tcW w:w="1198" w:type="dxa"/>
            <w:vAlign w:val="center"/>
          </w:tcPr>
          <w:p w14:paraId="1444503F">
            <w:pPr>
              <w:spacing w:line="380" w:lineRule="exact"/>
              <w:rPr>
                <w:sz w:val="24"/>
                <w:highlight w:val="none"/>
              </w:rPr>
            </w:pPr>
          </w:p>
        </w:tc>
        <w:tc>
          <w:tcPr>
            <w:tcW w:w="3715" w:type="dxa"/>
            <w:vAlign w:val="center"/>
          </w:tcPr>
          <w:p w14:paraId="1067E10B">
            <w:pPr>
              <w:spacing w:line="380" w:lineRule="exact"/>
              <w:rPr>
                <w:sz w:val="24"/>
                <w:highlight w:val="none"/>
              </w:rPr>
            </w:pPr>
          </w:p>
        </w:tc>
        <w:tc>
          <w:tcPr>
            <w:tcW w:w="1438" w:type="dxa"/>
            <w:vAlign w:val="center"/>
          </w:tcPr>
          <w:p w14:paraId="1EFA2320">
            <w:pPr>
              <w:spacing w:line="380" w:lineRule="exact"/>
              <w:rPr>
                <w:sz w:val="24"/>
                <w:highlight w:val="none"/>
              </w:rPr>
            </w:pPr>
          </w:p>
        </w:tc>
        <w:tc>
          <w:tcPr>
            <w:tcW w:w="2276" w:type="dxa"/>
            <w:vAlign w:val="center"/>
          </w:tcPr>
          <w:p w14:paraId="53F37705">
            <w:pPr>
              <w:spacing w:line="380" w:lineRule="exact"/>
              <w:rPr>
                <w:sz w:val="24"/>
                <w:highlight w:val="none"/>
              </w:rPr>
            </w:pPr>
          </w:p>
        </w:tc>
      </w:tr>
      <w:tr w14:paraId="068B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3D9129B4">
            <w:pPr>
              <w:spacing w:line="380" w:lineRule="exact"/>
              <w:rPr>
                <w:sz w:val="24"/>
                <w:highlight w:val="none"/>
              </w:rPr>
            </w:pPr>
          </w:p>
        </w:tc>
        <w:tc>
          <w:tcPr>
            <w:tcW w:w="1198" w:type="dxa"/>
            <w:vAlign w:val="center"/>
          </w:tcPr>
          <w:p w14:paraId="1BAABDF9">
            <w:pPr>
              <w:spacing w:line="380" w:lineRule="exact"/>
              <w:rPr>
                <w:sz w:val="24"/>
                <w:highlight w:val="none"/>
              </w:rPr>
            </w:pPr>
          </w:p>
        </w:tc>
        <w:tc>
          <w:tcPr>
            <w:tcW w:w="3715" w:type="dxa"/>
            <w:vAlign w:val="center"/>
          </w:tcPr>
          <w:p w14:paraId="7BE676AA">
            <w:pPr>
              <w:spacing w:line="380" w:lineRule="exact"/>
              <w:rPr>
                <w:sz w:val="24"/>
                <w:highlight w:val="none"/>
              </w:rPr>
            </w:pPr>
          </w:p>
        </w:tc>
        <w:tc>
          <w:tcPr>
            <w:tcW w:w="1438" w:type="dxa"/>
            <w:vAlign w:val="center"/>
          </w:tcPr>
          <w:p w14:paraId="265FF08E">
            <w:pPr>
              <w:spacing w:line="380" w:lineRule="exact"/>
              <w:rPr>
                <w:sz w:val="24"/>
                <w:highlight w:val="none"/>
              </w:rPr>
            </w:pPr>
          </w:p>
        </w:tc>
        <w:tc>
          <w:tcPr>
            <w:tcW w:w="2276" w:type="dxa"/>
            <w:vAlign w:val="center"/>
          </w:tcPr>
          <w:p w14:paraId="09D3C408">
            <w:pPr>
              <w:spacing w:line="380" w:lineRule="exact"/>
              <w:rPr>
                <w:sz w:val="24"/>
                <w:highlight w:val="none"/>
              </w:rPr>
            </w:pPr>
          </w:p>
        </w:tc>
      </w:tr>
      <w:tr w14:paraId="27CC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2D49CB33">
            <w:pPr>
              <w:spacing w:line="380" w:lineRule="exact"/>
              <w:rPr>
                <w:sz w:val="24"/>
                <w:highlight w:val="none"/>
              </w:rPr>
            </w:pPr>
          </w:p>
        </w:tc>
        <w:tc>
          <w:tcPr>
            <w:tcW w:w="1198" w:type="dxa"/>
            <w:vAlign w:val="center"/>
          </w:tcPr>
          <w:p w14:paraId="364F049F">
            <w:pPr>
              <w:spacing w:line="380" w:lineRule="exact"/>
              <w:rPr>
                <w:sz w:val="24"/>
                <w:highlight w:val="none"/>
              </w:rPr>
            </w:pPr>
          </w:p>
        </w:tc>
        <w:tc>
          <w:tcPr>
            <w:tcW w:w="3715" w:type="dxa"/>
            <w:vAlign w:val="center"/>
          </w:tcPr>
          <w:p w14:paraId="4ABEF9D8">
            <w:pPr>
              <w:spacing w:line="380" w:lineRule="exact"/>
              <w:rPr>
                <w:sz w:val="24"/>
                <w:highlight w:val="none"/>
              </w:rPr>
            </w:pPr>
          </w:p>
        </w:tc>
        <w:tc>
          <w:tcPr>
            <w:tcW w:w="1438" w:type="dxa"/>
            <w:vAlign w:val="center"/>
          </w:tcPr>
          <w:p w14:paraId="5EC74F29">
            <w:pPr>
              <w:spacing w:line="380" w:lineRule="exact"/>
              <w:rPr>
                <w:sz w:val="24"/>
                <w:highlight w:val="none"/>
              </w:rPr>
            </w:pPr>
          </w:p>
        </w:tc>
        <w:tc>
          <w:tcPr>
            <w:tcW w:w="2276" w:type="dxa"/>
            <w:vAlign w:val="center"/>
          </w:tcPr>
          <w:p w14:paraId="5EFCC304">
            <w:pPr>
              <w:spacing w:line="380" w:lineRule="exact"/>
              <w:rPr>
                <w:sz w:val="24"/>
                <w:highlight w:val="none"/>
              </w:rPr>
            </w:pPr>
          </w:p>
        </w:tc>
      </w:tr>
      <w:tr w14:paraId="7C8C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810" w:type="dxa"/>
            <w:vAlign w:val="center"/>
          </w:tcPr>
          <w:p w14:paraId="5B34C442">
            <w:pPr>
              <w:spacing w:line="380" w:lineRule="exact"/>
              <w:rPr>
                <w:sz w:val="24"/>
                <w:highlight w:val="none"/>
              </w:rPr>
            </w:pPr>
          </w:p>
        </w:tc>
        <w:tc>
          <w:tcPr>
            <w:tcW w:w="1198" w:type="dxa"/>
            <w:vAlign w:val="center"/>
          </w:tcPr>
          <w:p w14:paraId="4B5BFB02">
            <w:pPr>
              <w:spacing w:line="380" w:lineRule="exact"/>
              <w:rPr>
                <w:sz w:val="24"/>
                <w:highlight w:val="none"/>
              </w:rPr>
            </w:pPr>
          </w:p>
        </w:tc>
        <w:tc>
          <w:tcPr>
            <w:tcW w:w="3715" w:type="dxa"/>
            <w:vAlign w:val="center"/>
          </w:tcPr>
          <w:p w14:paraId="623CAF78">
            <w:pPr>
              <w:spacing w:line="380" w:lineRule="exact"/>
              <w:rPr>
                <w:sz w:val="24"/>
                <w:highlight w:val="none"/>
              </w:rPr>
            </w:pPr>
          </w:p>
        </w:tc>
        <w:tc>
          <w:tcPr>
            <w:tcW w:w="1438" w:type="dxa"/>
            <w:vAlign w:val="center"/>
          </w:tcPr>
          <w:p w14:paraId="087DC3E1">
            <w:pPr>
              <w:spacing w:line="380" w:lineRule="exact"/>
              <w:rPr>
                <w:sz w:val="24"/>
                <w:highlight w:val="none"/>
              </w:rPr>
            </w:pPr>
          </w:p>
        </w:tc>
        <w:tc>
          <w:tcPr>
            <w:tcW w:w="2276" w:type="dxa"/>
            <w:vAlign w:val="center"/>
          </w:tcPr>
          <w:p w14:paraId="73BE819E">
            <w:pPr>
              <w:spacing w:line="380" w:lineRule="exact"/>
              <w:rPr>
                <w:sz w:val="24"/>
                <w:highlight w:val="none"/>
              </w:rPr>
            </w:pPr>
          </w:p>
        </w:tc>
      </w:tr>
    </w:tbl>
    <w:p w14:paraId="6E3EBA4A">
      <w:pPr>
        <w:widowControl w:val="0"/>
        <w:numPr>
          <w:ilvl w:val="0"/>
          <w:numId w:val="0"/>
        </w:numPr>
        <w:jc w:val="both"/>
        <w:rPr>
          <w:rFonts w:hint="default"/>
          <w:highlight w:val="none"/>
          <w:lang w:val="en-US" w:eastAsia="zh-CN"/>
        </w:rPr>
      </w:pPr>
    </w:p>
    <w:p w14:paraId="303E61DA">
      <w:pPr>
        <w:spacing w:line="380" w:lineRule="exact"/>
        <w:rPr>
          <w:sz w:val="24"/>
          <w:highlight w:val="none"/>
        </w:rPr>
      </w:pPr>
      <w:r>
        <w:rPr>
          <w:sz w:val="24"/>
          <w:highlight w:val="none"/>
        </w:rPr>
        <w:t>说明：</w:t>
      </w:r>
    </w:p>
    <w:p w14:paraId="2A7417B8">
      <w:pPr>
        <w:spacing w:line="380" w:lineRule="exact"/>
        <w:ind w:firstLine="480" w:firstLineChars="200"/>
        <w:rPr>
          <w:sz w:val="24"/>
          <w:highlight w:val="none"/>
        </w:rPr>
      </w:pPr>
      <w:r>
        <w:rPr>
          <w:sz w:val="24"/>
          <w:highlight w:val="none"/>
        </w:rPr>
        <w:t>本清单</w:t>
      </w:r>
      <w:r>
        <w:rPr>
          <w:rFonts w:hint="eastAsia"/>
          <w:sz w:val="24"/>
          <w:highlight w:val="none"/>
          <w:lang w:val="en-US" w:eastAsia="zh-CN"/>
        </w:rPr>
        <w:t>可列出除《开标一览表》外可提供的其他科研气体。</w:t>
      </w:r>
    </w:p>
    <w:p w14:paraId="6FD6870E">
      <w:pPr>
        <w:widowControl w:val="0"/>
        <w:numPr>
          <w:ilvl w:val="0"/>
          <w:numId w:val="0"/>
        </w:numPr>
        <w:jc w:val="both"/>
        <w:rPr>
          <w:sz w:val="24"/>
          <w:highlight w:val="none"/>
        </w:rPr>
      </w:pPr>
    </w:p>
    <w:p w14:paraId="141B0F6A">
      <w:pPr>
        <w:spacing w:line="380" w:lineRule="exact"/>
        <w:rPr>
          <w:sz w:val="24"/>
          <w:highlight w:val="none"/>
        </w:rPr>
      </w:pPr>
    </w:p>
    <w:p w14:paraId="1101811A">
      <w:pPr>
        <w:spacing w:line="380" w:lineRule="exact"/>
        <w:rPr>
          <w:sz w:val="24"/>
          <w:highlight w:val="none"/>
        </w:rPr>
      </w:pPr>
    </w:p>
    <w:p w14:paraId="4DFEE5E2">
      <w:pPr>
        <w:spacing w:line="380" w:lineRule="exact"/>
        <w:rPr>
          <w:sz w:val="24"/>
          <w:highlight w:val="none"/>
        </w:rPr>
      </w:pPr>
    </w:p>
    <w:p w14:paraId="7583E139">
      <w:pPr>
        <w:spacing w:line="380" w:lineRule="exact"/>
        <w:rPr>
          <w:sz w:val="24"/>
          <w:highlight w:val="none"/>
        </w:rPr>
      </w:pPr>
    </w:p>
    <w:p w14:paraId="147EF977">
      <w:pPr>
        <w:spacing w:line="380" w:lineRule="exact"/>
        <w:ind w:firstLine="480" w:firstLineChars="200"/>
        <w:rPr>
          <w:rFonts w:hint="eastAsia"/>
          <w:sz w:val="24"/>
          <w:highlight w:val="none"/>
          <w:lang w:val="en-US" w:eastAsia="zh-CN"/>
        </w:rPr>
      </w:pPr>
      <w:r>
        <w:rPr>
          <w:rFonts w:hint="eastAsia"/>
          <w:sz w:val="24"/>
          <w:highlight w:val="none"/>
          <w:lang w:val="en-US" w:eastAsia="zh-CN"/>
        </w:rPr>
        <w:t xml:space="preserve">投标人代表签字：                  </w:t>
      </w:r>
    </w:p>
    <w:p w14:paraId="3997FED4">
      <w:pPr>
        <w:spacing w:line="380" w:lineRule="exact"/>
        <w:ind w:firstLine="480" w:firstLineChars="200"/>
        <w:rPr>
          <w:rFonts w:hint="eastAsia"/>
          <w:sz w:val="24"/>
          <w:highlight w:val="none"/>
          <w:lang w:val="en-US" w:eastAsia="zh-CN"/>
        </w:rPr>
      </w:pPr>
    </w:p>
    <w:p w14:paraId="47AE762F">
      <w:pPr>
        <w:spacing w:line="380" w:lineRule="exact"/>
        <w:ind w:firstLine="480" w:firstLineChars="200"/>
        <w:rPr>
          <w:rFonts w:hint="eastAsia"/>
          <w:sz w:val="24"/>
          <w:highlight w:val="none"/>
          <w:lang w:val="en-US" w:eastAsia="zh-CN"/>
        </w:rPr>
      </w:pPr>
    </w:p>
    <w:p w14:paraId="52353CE0">
      <w:pPr>
        <w:spacing w:line="380" w:lineRule="exact"/>
        <w:ind w:firstLine="480" w:firstLineChars="200"/>
        <w:rPr>
          <w:highlight w:val="none"/>
        </w:rPr>
      </w:pPr>
      <w:bookmarkStart w:id="49" w:name="_Toc496688932"/>
      <w:bookmarkStart w:id="50" w:name="_Toc496689581"/>
      <w:r>
        <w:rPr>
          <w:rFonts w:hint="eastAsia"/>
          <w:sz w:val="24"/>
          <w:highlight w:val="none"/>
          <w:lang w:val="en-US" w:eastAsia="zh-CN"/>
        </w:rPr>
        <w:t>投标人（盖章）:                                     日  期：</w:t>
      </w:r>
      <w:bookmarkEnd w:id="49"/>
      <w:bookmarkEnd w:id="50"/>
      <w:r>
        <w:rPr>
          <w:rFonts w:hint="eastAsia"/>
          <w:sz w:val="24"/>
          <w:highlight w:val="none"/>
          <w:lang w:val="en-US" w:eastAsia="zh-CN"/>
        </w:rPr>
        <w:t xml:space="preserve">      </w:t>
      </w:r>
      <w:r>
        <w:rPr>
          <w:highlight w:val="none"/>
        </w:rPr>
        <w:t xml:space="preserve">         </w:t>
      </w:r>
    </w:p>
    <w:p w14:paraId="45C0630B">
      <w:pPr>
        <w:bidi w:val="0"/>
        <w:rPr>
          <w:highlight w:val="none"/>
        </w:rPr>
      </w:pPr>
      <w:r>
        <w:rPr>
          <w:highlight w:val="none"/>
        </w:rPr>
        <w:t xml:space="preserve">         </w:t>
      </w:r>
    </w:p>
    <w:p w14:paraId="7298FDF3">
      <w:pPr>
        <w:bidi w:val="0"/>
        <w:rPr>
          <w:rFonts w:hint="default"/>
          <w:highlight w:val="none"/>
          <w:lang w:val="en-US" w:eastAsia="zh-CN"/>
        </w:rPr>
        <w:sectPr>
          <w:headerReference r:id="rId9" w:type="default"/>
          <w:endnotePr>
            <w:numFmt w:val="decimal"/>
          </w:endnotePr>
          <w:pgSz w:w="11906" w:h="16838"/>
          <w:pgMar w:top="1440" w:right="1287" w:bottom="1440" w:left="1440" w:header="851" w:footer="992" w:gutter="0"/>
          <w:cols w:space="720" w:num="1"/>
          <w:titlePg/>
          <w:docGrid w:type="linesAndChars" w:linePitch="312" w:charSpace="0"/>
        </w:sectPr>
      </w:pPr>
    </w:p>
    <w:p w14:paraId="025CF80C">
      <w:pPr>
        <w:pStyle w:val="18"/>
        <w:rPr>
          <w:rFonts w:hint="default" w:ascii="Times New Roman" w:hAnsi="Times New Roman" w:cs="Times New Roman"/>
          <w:color w:val="auto"/>
          <w:highlight w:val="none"/>
        </w:rPr>
      </w:pPr>
      <w:bookmarkStart w:id="51" w:name="_Toc4635"/>
      <w:r>
        <w:rPr>
          <w:rFonts w:hint="eastAsia"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技术规格和商务条款偏离表</w:t>
      </w:r>
      <w:bookmarkEnd w:id="48"/>
      <w:bookmarkEnd w:id="51"/>
    </w:p>
    <w:p w14:paraId="13D2BF28">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投标人名称：                         </w:t>
      </w:r>
    </w:p>
    <w:tbl>
      <w:tblPr>
        <w:tblStyle w:val="24"/>
        <w:tblW w:w="92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1"/>
        <w:gridCol w:w="1865"/>
        <w:gridCol w:w="2357"/>
        <w:gridCol w:w="1709"/>
        <w:gridCol w:w="1865"/>
      </w:tblGrid>
      <w:tr w14:paraId="168C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trPr>
        <w:tc>
          <w:tcPr>
            <w:tcW w:w="1501" w:type="dxa"/>
            <w:vAlign w:val="center"/>
          </w:tcPr>
          <w:p w14:paraId="5B288803">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编号</w:t>
            </w:r>
          </w:p>
        </w:tc>
        <w:tc>
          <w:tcPr>
            <w:tcW w:w="1865" w:type="dxa"/>
            <w:vAlign w:val="center"/>
          </w:tcPr>
          <w:p w14:paraId="70CDC7B2">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货物名称</w:t>
            </w:r>
          </w:p>
        </w:tc>
        <w:tc>
          <w:tcPr>
            <w:tcW w:w="2357" w:type="dxa"/>
            <w:vAlign w:val="center"/>
          </w:tcPr>
          <w:p w14:paraId="061EC7A5">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招标文件要求</w:t>
            </w:r>
          </w:p>
        </w:tc>
        <w:tc>
          <w:tcPr>
            <w:tcW w:w="1709" w:type="dxa"/>
            <w:vAlign w:val="center"/>
          </w:tcPr>
          <w:p w14:paraId="28529C70">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投标响应</w:t>
            </w:r>
          </w:p>
        </w:tc>
        <w:tc>
          <w:tcPr>
            <w:tcW w:w="1865" w:type="dxa"/>
            <w:vAlign w:val="center"/>
          </w:tcPr>
          <w:p w14:paraId="35F1EB4F">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偏离说明</w:t>
            </w:r>
          </w:p>
        </w:tc>
      </w:tr>
      <w:tr w14:paraId="19D3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501" w:type="dxa"/>
            <w:vAlign w:val="center"/>
          </w:tcPr>
          <w:p w14:paraId="264812E8">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5071A3B8">
            <w:pPr>
              <w:spacing w:line="380" w:lineRule="exact"/>
              <w:jc w:val="center"/>
              <w:rPr>
                <w:rFonts w:hint="default" w:ascii="Times New Roman" w:hAnsi="Times New Roman" w:cs="Times New Roman"/>
                <w:color w:val="auto"/>
                <w:sz w:val="24"/>
                <w:highlight w:val="none"/>
              </w:rPr>
            </w:pPr>
          </w:p>
        </w:tc>
        <w:tc>
          <w:tcPr>
            <w:tcW w:w="2357" w:type="dxa"/>
          </w:tcPr>
          <w:p w14:paraId="2B905A0B">
            <w:pPr>
              <w:spacing w:line="380" w:lineRule="exact"/>
              <w:rPr>
                <w:rFonts w:hint="default" w:ascii="Times New Roman" w:hAnsi="Times New Roman" w:cs="Times New Roman"/>
                <w:color w:val="auto"/>
                <w:sz w:val="24"/>
                <w:highlight w:val="none"/>
              </w:rPr>
            </w:pPr>
          </w:p>
        </w:tc>
        <w:tc>
          <w:tcPr>
            <w:tcW w:w="1709" w:type="dxa"/>
          </w:tcPr>
          <w:p w14:paraId="387DAB41">
            <w:pPr>
              <w:spacing w:line="380" w:lineRule="exact"/>
              <w:rPr>
                <w:rFonts w:hint="default" w:ascii="Times New Roman" w:hAnsi="Times New Roman" w:cs="Times New Roman"/>
                <w:color w:val="auto"/>
                <w:sz w:val="24"/>
                <w:highlight w:val="none"/>
              </w:rPr>
            </w:pPr>
          </w:p>
        </w:tc>
        <w:tc>
          <w:tcPr>
            <w:tcW w:w="1865" w:type="dxa"/>
          </w:tcPr>
          <w:p w14:paraId="1C2C4D91">
            <w:pPr>
              <w:spacing w:line="380" w:lineRule="exact"/>
              <w:rPr>
                <w:rFonts w:hint="default" w:ascii="Times New Roman" w:hAnsi="Times New Roman" w:cs="Times New Roman"/>
                <w:color w:val="auto"/>
                <w:sz w:val="24"/>
                <w:highlight w:val="none"/>
              </w:rPr>
            </w:pPr>
          </w:p>
        </w:tc>
      </w:tr>
      <w:tr w14:paraId="00DE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501" w:type="dxa"/>
            <w:vAlign w:val="center"/>
          </w:tcPr>
          <w:p w14:paraId="2BBF1050">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2F552BB8">
            <w:pPr>
              <w:spacing w:line="380" w:lineRule="exact"/>
              <w:jc w:val="center"/>
              <w:rPr>
                <w:rFonts w:hint="default" w:ascii="Times New Roman" w:hAnsi="Times New Roman" w:cs="Times New Roman"/>
                <w:color w:val="auto"/>
                <w:sz w:val="24"/>
                <w:highlight w:val="none"/>
              </w:rPr>
            </w:pPr>
          </w:p>
        </w:tc>
        <w:tc>
          <w:tcPr>
            <w:tcW w:w="2357" w:type="dxa"/>
          </w:tcPr>
          <w:p w14:paraId="2348BA39">
            <w:pPr>
              <w:spacing w:line="380" w:lineRule="exact"/>
              <w:rPr>
                <w:rFonts w:hint="default" w:ascii="Times New Roman" w:hAnsi="Times New Roman" w:cs="Times New Roman"/>
                <w:color w:val="auto"/>
                <w:sz w:val="24"/>
                <w:highlight w:val="none"/>
              </w:rPr>
            </w:pPr>
          </w:p>
        </w:tc>
        <w:tc>
          <w:tcPr>
            <w:tcW w:w="1709" w:type="dxa"/>
          </w:tcPr>
          <w:p w14:paraId="0604A555">
            <w:pPr>
              <w:spacing w:line="380" w:lineRule="exact"/>
              <w:rPr>
                <w:rFonts w:hint="default" w:ascii="Times New Roman" w:hAnsi="Times New Roman" w:cs="Times New Roman"/>
                <w:color w:val="auto"/>
                <w:sz w:val="24"/>
                <w:highlight w:val="none"/>
              </w:rPr>
            </w:pPr>
          </w:p>
        </w:tc>
        <w:tc>
          <w:tcPr>
            <w:tcW w:w="1865" w:type="dxa"/>
          </w:tcPr>
          <w:p w14:paraId="7D83B471">
            <w:pPr>
              <w:spacing w:line="380" w:lineRule="exact"/>
              <w:rPr>
                <w:rFonts w:hint="default" w:ascii="Times New Roman" w:hAnsi="Times New Roman" w:cs="Times New Roman"/>
                <w:color w:val="auto"/>
                <w:sz w:val="24"/>
                <w:highlight w:val="none"/>
              </w:rPr>
            </w:pPr>
          </w:p>
        </w:tc>
      </w:tr>
      <w:tr w14:paraId="532B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trPr>
        <w:tc>
          <w:tcPr>
            <w:tcW w:w="1501" w:type="dxa"/>
            <w:vAlign w:val="center"/>
          </w:tcPr>
          <w:p w14:paraId="7046B66D">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1DE802CA">
            <w:pPr>
              <w:spacing w:line="380" w:lineRule="exact"/>
              <w:jc w:val="center"/>
              <w:rPr>
                <w:rFonts w:hint="default" w:ascii="Times New Roman" w:hAnsi="Times New Roman" w:cs="Times New Roman"/>
                <w:color w:val="auto"/>
                <w:sz w:val="24"/>
                <w:highlight w:val="none"/>
              </w:rPr>
            </w:pPr>
          </w:p>
        </w:tc>
        <w:tc>
          <w:tcPr>
            <w:tcW w:w="2357" w:type="dxa"/>
          </w:tcPr>
          <w:p w14:paraId="53C2FE18">
            <w:pPr>
              <w:spacing w:line="380" w:lineRule="exact"/>
              <w:rPr>
                <w:rFonts w:hint="default" w:ascii="Times New Roman" w:hAnsi="Times New Roman" w:cs="Times New Roman"/>
                <w:color w:val="auto"/>
                <w:sz w:val="24"/>
                <w:highlight w:val="none"/>
              </w:rPr>
            </w:pPr>
          </w:p>
        </w:tc>
        <w:tc>
          <w:tcPr>
            <w:tcW w:w="1709" w:type="dxa"/>
          </w:tcPr>
          <w:p w14:paraId="02E86DD9">
            <w:pPr>
              <w:spacing w:line="380" w:lineRule="exact"/>
              <w:rPr>
                <w:rFonts w:hint="default" w:ascii="Times New Roman" w:hAnsi="Times New Roman" w:cs="Times New Roman"/>
                <w:color w:val="auto"/>
                <w:sz w:val="24"/>
                <w:highlight w:val="none"/>
              </w:rPr>
            </w:pPr>
          </w:p>
        </w:tc>
        <w:tc>
          <w:tcPr>
            <w:tcW w:w="1865" w:type="dxa"/>
          </w:tcPr>
          <w:p w14:paraId="58EECD08">
            <w:pPr>
              <w:spacing w:line="380" w:lineRule="exact"/>
              <w:rPr>
                <w:rFonts w:hint="default" w:ascii="Times New Roman" w:hAnsi="Times New Roman" w:cs="Times New Roman"/>
                <w:color w:val="auto"/>
                <w:sz w:val="24"/>
                <w:highlight w:val="none"/>
              </w:rPr>
            </w:pPr>
          </w:p>
        </w:tc>
      </w:tr>
      <w:tr w14:paraId="6B4D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501" w:type="dxa"/>
            <w:vAlign w:val="center"/>
          </w:tcPr>
          <w:p w14:paraId="7EBB35EF">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11FDF0AE">
            <w:pPr>
              <w:spacing w:line="380" w:lineRule="exact"/>
              <w:jc w:val="center"/>
              <w:rPr>
                <w:rFonts w:hint="default" w:ascii="Times New Roman" w:hAnsi="Times New Roman" w:cs="Times New Roman"/>
                <w:color w:val="auto"/>
                <w:sz w:val="24"/>
                <w:highlight w:val="none"/>
              </w:rPr>
            </w:pPr>
          </w:p>
        </w:tc>
        <w:tc>
          <w:tcPr>
            <w:tcW w:w="2357" w:type="dxa"/>
          </w:tcPr>
          <w:p w14:paraId="668D231F">
            <w:pPr>
              <w:spacing w:line="380" w:lineRule="exact"/>
              <w:rPr>
                <w:rFonts w:hint="default" w:ascii="Times New Roman" w:hAnsi="Times New Roman" w:cs="Times New Roman"/>
                <w:color w:val="auto"/>
                <w:sz w:val="24"/>
                <w:highlight w:val="none"/>
              </w:rPr>
            </w:pPr>
          </w:p>
        </w:tc>
        <w:tc>
          <w:tcPr>
            <w:tcW w:w="1709" w:type="dxa"/>
          </w:tcPr>
          <w:p w14:paraId="32935545">
            <w:pPr>
              <w:spacing w:line="380" w:lineRule="exact"/>
              <w:rPr>
                <w:rFonts w:hint="default" w:ascii="Times New Roman" w:hAnsi="Times New Roman" w:cs="Times New Roman"/>
                <w:color w:val="auto"/>
                <w:sz w:val="24"/>
                <w:highlight w:val="none"/>
              </w:rPr>
            </w:pPr>
          </w:p>
        </w:tc>
        <w:tc>
          <w:tcPr>
            <w:tcW w:w="1865" w:type="dxa"/>
          </w:tcPr>
          <w:p w14:paraId="1CAFAD18">
            <w:pPr>
              <w:spacing w:line="380" w:lineRule="exact"/>
              <w:rPr>
                <w:rFonts w:hint="default" w:ascii="Times New Roman" w:hAnsi="Times New Roman" w:cs="Times New Roman"/>
                <w:color w:val="auto"/>
                <w:sz w:val="24"/>
                <w:highlight w:val="none"/>
              </w:rPr>
            </w:pPr>
          </w:p>
        </w:tc>
      </w:tr>
      <w:tr w14:paraId="00D6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501" w:type="dxa"/>
            <w:vAlign w:val="center"/>
          </w:tcPr>
          <w:p w14:paraId="56B67E65">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7A8F6002">
            <w:pPr>
              <w:spacing w:line="380" w:lineRule="exact"/>
              <w:jc w:val="center"/>
              <w:rPr>
                <w:rFonts w:hint="default" w:ascii="Times New Roman" w:hAnsi="Times New Roman" w:cs="Times New Roman"/>
                <w:color w:val="auto"/>
                <w:sz w:val="24"/>
                <w:highlight w:val="none"/>
              </w:rPr>
            </w:pPr>
          </w:p>
        </w:tc>
        <w:tc>
          <w:tcPr>
            <w:tcW w:w="2357" w:type="dxa"/>
          </w:tcPr>
          <w:p w14:paraId="5BB8AC1E">
            <w:pPr>
              <w:spacing w:line="380" w:lineRule="exact"/>
              <w:rPr>
                <w:rFonts w:hint="default" w:ascii="Times New Roman" w:hAnsi="Times New Roman" w:cs="Times New Roman"/>
                <w:color w:val="auto"/>
                <w:sz w:val="24"/>
                <w:highlight w:val="none"/>
              </w:rPr>
            </w:pPr>
          </w:p>
        </w:tc>
        <w:tc>
          <w:tcPr>
            <w:tcW w:w="1709" w:type="dxa"/>
          </w:tcPr>
          <w:p w14:paraId="2E41DCBE">
            <w:pPr>
              <w:spacing w:line="380" w:lineRule="exact"/>
              <w:rPr>
                <w:rFonts w:hint="default" w:ascii="Times New Roman" w:hAnsi="Times New Roman" w:cs="Times New Roman"/>
                <w:color w:val="auto"/>
                <w:sz w:val="24"/>
                <w:highlight w:val="none"/>
              </w:rPr>
            </w:pPr>
          </w:p>
        </w:tc>
        <w:tc>
          <w:tcPr>
            <w:tcW w:w="1865" w:type="dxa"/>
          </w:tcPr>
          <w:p w14:paraId="51365635">
            <w:pPr>
              <w:spacing w:line="380" w:lineRule="exact"/>
              <w:rPr>
                <w:rFonts w:hint="default" w:ascii="Times New Roman" w:hAnsi="Times New Roman" w:cs="Times New Roman"/>
                <w:color w:val="auto"/>
                <w:sz w:val="24"/>
                <w:highlight w:val="none"/>
              </w:rPr>
            </w:pPr>
          </w:p>
        </w:tc>
      </w:tr>
      <w:tr w14:paraId="3E56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trPr>
        <w:tc>
          <w:tcPr>
            <w:tcW w:w="1501" w:type="dxa"/>
            <w:vAlign w:val="center"/>
          </w:tcPr>
          <w:p w14:paraId="7632B1DD">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5F511054">
            <w:pPr>
              <w:spacing w:line="380" w:lineRule="exact"/>
              <w:jc w:val="center"/>
              <w:rPr>
                <w:rFonts w:hint="default" w:ascii="Times New Roman" w:hAnsi="Times New Roman" w:cs="Times New Roman"/>
                <w:color w:val="auto"/>
                <w:sz w:val="24"/>
                <w:highlight w:val="none"/>
              </w:rPr>
            </w:pPr>
          </w:p>
        </w:tc>
        <w:tc>
          <w:tcPr>
            <w:tcW w:w="2357" w:type="dxa"/>
          </w:tcPr>
          <w:p w14:paraId="7A598FA0">
            <w:pPr>
              <w:spacing w:line="380" w:lineRule="exact"/>
              <w:rPr>
                <w:rFonts w:hint="default" w:ascii="Times New Roman" w:hAnsi="Times New Roman" w:cs="Times New Roman"/>
                <w:color w:val="auto"/>
                <w:sz w:val="24"/>
                <w:highlight w:val="none"/>
              </w:rPr>
            </w:pPr>
          </w:p>
        </w:tc>
        <w:tc>
          <w:tcPr>
            <w:tcW w:w="1709" w:type="dxa"/>
          </w:tcPr>
          <w:p w14:paraId="4EFD2D3A">
            <w:pPr>
              <w:spacing w:line="380" w:lineRule="exact"/>
              <w:rPr>
                <w:rFonts w:hint="default" w:ascii="Times New Roman" w:hAnsi="Times New Roman" w:cs="Times New Roman"/>
                <w:color w:val="auto"/>
                <w:sz w:val="24"/>
                <w:highlight w:val="none"/>
              </w:rPr>
            </w:pPr>
          </w:p>
        </w:tc>
        <w:tc>
          <w:tcPr>
            <w:tcW w:w="1865" w:type="dxa"/>
          </w:tcPr>
          <w:p w14:paraId="4BBBEBAD">
            <w:pPr>
              <w:spacing w:line="380" w:lineRule="exact"/>
              <w:rPr>
                <w:rFonts w:hint="default" w:ascii="Times New Roman" w:hAnsi="Times New Roman" w:cs="Times New Roman"/>
                <w:color w:val="auto"/>
                <w:sz w:val="24"/>
                <w:highlight w:val="none"/>
              </w:rPr>
            </w:pPr>
          </w:p>
        </w:tc>
      </w:tr>
      <w:tr w14:paraId="327E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trPr>
        <w:tc>
          <w:tcPr>
            <w:tcW w:w="1501" w:type="dxa"/>
            <w:vAlign w:val="center"/>
          </w:tcPr>
          <w:p w14:paraId="782FCC92">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0397D15A">
            <w:pPr>
              <w:spacing w:line="380" w:lineRule="exact"/>
              <w:jc w:val="center"/>
              <w:rPr>
                <w:rFonts w:hint="default" w:ascii="Times New Roman" w:hAnsi="Times New Roman" w:cs="Times New Roman"/>
                <w:color w:val="auto"/>
                <w:sz w:val="24"/>
                <w:highlight w:val="none"/>
              </w:rPr>
            </w:pPr>
          </w:p>
        </w:tc>
        <w:tc>
          <w:tcPr>
            <w:tcW w:w="2357" w:type="dxa"/>
          </w:tcPr>
          <w:p w14:paraId="69425090">
            <w:pPr>
              <w:spacing w:line="380" w:lineRule="exact"/>
              <w:rPr>
                <w:rFonts w:hint="default" w:ascii="Times New Roman" w:hAnsi="Times New Roman" w:cs="Times New Roman"/>
                <w:color w:val="auto"/>
                <w:sz w:val="24"/>
                <w:highlight w:val="none"/>
              </w:rPr>
            </w:pPr>
          </w:p>
        </w:tc>
        <w:tc>
          <w:tcPr>
            <w:tcW w:w="1709" w:type="dxa"/>
          </w:tcPr>
          <w:p w14:paraId="45880F6C">
            <w:pPr>
              <w:spacing w:line="380" w:lineRule="exact"/>
              <w:rPr>
                <w:rFonts w:hint="default" w:ascii="Times New Roman" w:hAnsi="Times New Roman" w:cs="Times New Roman"/>
                <w:color w:val="auto"/>
                <w:sz w:val="24"/>
                <w:highlight w:val="none"/>
              </w:rPr>
            </w:pPr>
          </w:p>
        </w:tc>
        <w:tc>
          <w:tcPr>
            <w:tcW w:w="1865" w:type="dxa"/>
          </w:tcPr>
          <w:p w14:paraId="6F06C424">
            <w:pPr>
              <w:spacing w:line="380" w:lineRule="exact"/>
              <w:rPr>
                <w:rFonts w:hint="default" w:ascii="Times New Roman" w:hAnsi="Times New Roman" w:cs="Times New Roman"/>
                <w:color w:val="auto"/>
                <w:sz w:val="24"/>
                <w:highlight w:val="none"/>
              </w:rPr>
            </w:pPr>
          </w:p>
        </w:tc>
      </w:tr>
    </w:tbl>
    <w:p w14:paraId="21608E36">
      <w:pPr>
        <w:spacing w:line="380" w:lineRule="exact"/>
        <w:rPr>
          <w:rFonts w:hint="default" w:ascii="Times New Roman" w:hAnsi="Times New Roman" w:cs="Times New Roman"/>
          <w:color w:val="auto"/>
          <w:sz w:val="24"/>
          <w:highlight w:val="none"/>
        </w:rPr>
      </w:pPr>
    </w:p>
    <w:p w14:paraId="30807A0C">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w:t>
      </w:r>
      <w:r>
        <w:rPr>
          <w:rFonts w:hint="default" w:ascii="Times New Roman" w:hAnsi="Times New Roman" w:cs="Times New Roman"/>
          <w:b/>
          <w:bCs/>
          <w:color w:val="auto"/>
          <w:sz w:val="24"/>
          <w:highlight w:val="none"/>
        </w:rPr>
        <w:t>投标人提交的投标文件中与招标文件的技术、商务部分的要求有不同时，应逐条列在偏离表中，否则将认为投标人接受招标文件的要求。</w:t>
      </w:r>
    </w:p>
    <w:p w14:paraId="04AFDCA9">
      <w:pPr>
        <w:spacing w:line="380" w:lineRule="exact"/>
        <w:rPr>
          <w:rFonts w:hint="default" w:ascii="Times New Roman" w:hAnsi="Times New Roman" w:cs="Times New Roman"/>
          <w:color w:val="auto"/>
          <w:sz w:val="24"/>
          <w:highlight w:val="none"/>
        </w:rPr>
      </w:pPr>
    </w:p>
    <w:p w14:paraId="49984619">
      <w:pPr>
        <w:spacing w:line="380" w:lineRule="exact"/>
        <w:rPr>
          <w:rFonts w:hint="default" w:ascii="Times New Roman" w:hAnsi="Times New Roman" w:cs="Times New Roman"/>
          <w:color w:val="auto"/>
          <w:sz w:val="24"/>
          <w:highlight w:val="none"/>
        </w:rPr>
      </w:pPr>
    </w:p>
    <w:p w14:paraId="1CE743D9">
      <w:pPr>
        <w:spacing w:line="380" w:lineRule="exact"/>
        <w:rPr>
          <w:rFonts w:hint="default" w:ascii="Times New Roman" w:hAnsi="Times New Roman" w:cs="Times New Roman"/>
          <w:color w:val="auto"/>
          <w:sz w:val="24"/>
          <w:highlight w:val="none"/>
        </w:rPr>
      </w:pPr>
    </w:p>
    <w:p w14:paraId="5AC2F4C0">
      <w:pPr>
        <w:spacing w:line="360" w:lineRule="auto"/>
        <w:jc w:val="righ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投标人代表签字：</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p>
    <w:p w14:paraId="3CACB8BF">
      <w:pPr>
        <w:spacing w:line="360" w:lineRule="auto"/>
        <w:jc w:val="righ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投标人（盖章）：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7428F05B">
      <w:pPr>
        <w:spacing w:line="360" w:lineRule="auto"/>
        <w:jc w:val="righ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14:paraId="34608261">
      <w:pPr>
        <w:pStyle w:val="18"/>
        <w:rPr>
          <w:rFonts w:hint="default" w:ascii="Times New Roman" w:hAnsi="Times New Roman" w:cs="Times New Roman"/>
          <w:color w:val="auto"/>
          <w:highlight w:val="none"/>
        </w:rPr>
      </w:pPr>
      <w:bookmarkStart w:id="52" w:name="_Toc133211352"/>
      <w:bookmarkStart w:id="53" w:name="_Toc496688934"/>
      <w:bookmarkStart w:id="54" w:name="_Toc138494462"/>
      <w:bookmarkStart w:id="55" w:name="_Toc22192"/>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技术服务及售后服务承诺</w:t>
      </w:r>
      <w:bookmarkEnd w:id="52"/>
      <w:bookmarkEnd w:id="53"/>
      <w:bookmarkEnd w:id="54"/>
      <w:bookmarkEnd w:id="55"/>
    </w:p>
    <w:p w14:paraId="5EEDD263">
      <w:pPr>
        <w:tabs>
          <w:tab w:val="left" w:pos="5355"/>
        </w:tabs>
        <w:spacing w:line="360" w:lineRule="auto"/>
        <w:rPr>
          <w:rFonts w:hint="default" w:ascii="Times New Roman" w:hAnsi="Times New Roman" w:cs="Times New Roman"/>
          <w:color w:val="auto"/>
          <w:highlight w:val="none"/>
        </w:rPr>
      </w:pPr>
    </w:p>
    <w:p w14:paraId="276D5074">
      <w:pPr>
        <w:tabs>
          <w:tab w:val="left" w:pos="5355"/>
        </w:tabs>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1、本附件内容由各投标人进行填写，应至少包括招标文件要求的技术服务内容的响应文件，详细描述对本次招标项目的技术服务及售后服务承诺。</w:t>
      </w:r>
    </w:p>
    <w:p w14:paraId="611C17CE">
      <w:pPr>
        <w:tabs>
          <w:tab w:val="left" w:pos="5355"/>
        </w:tabs>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2、公司应盖章，投标人代表应签字，并注明日期。</w:t>
      </w:r>
    </w:p>
    <w:p w14:paraId="529A53EF">
      <w:pPr>
        <w:tabs>
          <w:tab w:val="left" w:pos="5355"/>
        </w:tabs>
        <w:spacing w:line="500" w:lineRule="atLeast"/>
        <w:rPr>
          <w:rFonts w:hint="default" w:ascii="Times New Roman" w:hAnsi="Times New Roman" w:cs="Times New Roman"/>
          <w:color w:val="auto"/>
          <w:highlight w:val="none"/>
        </w:rPr>
      </w:pPr>
    </w:p>
    <w:p w14:paraId="32EFF622">
      <w:pPr>
        <w:tabs>
          <w:tab w:val="left" w:pos="5355"/>
        </w:tabs>
        <w:spacing w:line="500" w:lineRule="atLeast"/>
        <w:rPr>
          <w:rFonts w:hint="default" w:ascii="Times New Roman" w:hAnsi="Times New Roman" w:cs="Times New Roman"/>
          <w:color w:val="auto"/>
          <w:highlight w:val="none"/>
        </w:rPr>
      </w:pPr>
    </w:p>
    <w:p w14:paraId="1E0FC0E7">
      <w:pPr>
        <w:tabs>
          <w:tab w:val="left" w:pos="5355"/>
        </w:tabs>
        <w:spacing w:line="500" w:lineRule="atLeast"/>
        <w:rPr>
          <w:rFonts w:hint="default" w:ascii="Times New Roman" w:hAnsi="Times New Roman" w:cs="Times New Roman"/>
          <w:color w:val="auto"/>
          <w:highlight w:val="none"/>
        </w:rPr>
      </w:pPr>
    </w:p>
    <w:p w14:paraId="121293B6">
      <w:pPr>
        <w:spacing w:line="500" w:lineRule="atLeast"/>
        <w:rPr>
          <w:rFonts w:hint="default" w:ascii="Times New Roman" w:hAnsi="Times New Roman" w:cs="Times New Roman"/>
          <w:color w:val="auto"/>
          <w:highlight w:val="none"/>
        </w:rPr>
      </w:pPr>
    </w:p>
    <w:p w14:paraId="0F628E33">
      <w:pPr>
        <w:spacing w:line="500" w:lineRule="atLeast"/>
        <w:rPr>
          <w:rFonts w:hint="default" w:ascii="Times New Roman" w:hAnsi="Times New Roman" w:cs="Times New Roman"/>
          <w:color w:val="auto"/>
          <w:highlight w:val="none"/>
        </w:rPr>
      </w:pPr>
    </w:p>
    <w:p w14:paraId="2D1F9498">
      <w:pPr>
        <w:spacing w:line="500" w:lineRule="atLeast"/>
        <w:rPr>
          <w:rFonts w:hint="default" w:ascii="Times New Roman" w:hAnsi="Times New Roman" w:cs="Times New Roman"/>
          <w:color w:val="auto"/>
          <w:highlight w:val="none"/>
        </w:rPr>
      </w:pPr>
    </w:p>
    <w:p w14:paraId="351D73DC">
      <w:pPr>
        <w:spacing w:line="500" w:lineRule="atLeast"/>
        <w:ind w:firstLine="4560" w:firstLineChars="1900"/>
        <w:rPr>
          <w:rFonts w:hint="default" w:ascii="Times New Roman" w:hAnsi="Times New Roman" w:cs="Times New Roman"/>
          <w:color w:val="auto"/>
          <w:sz w:val="24"/>
          <w:highlight w:val="none"/>
        </w:rPr>
      </w:pPr>
    </w:p>
    <w:p w14:paraId="0F669278">
      <w:pPr>
        <w:spacing w:line="500" w:lineRule="atLeast"/>
        <w:ind w:firstLine="4560" w:firstLineChars="1900"/>
        <w:rPr>
          <w:rFonts w:hint="default" w:ascii="Times New Roman" w:hAnsi="Times New Roman" w:cs="Times New Roman"/>
          <w:color w:val="auto"/>
          <w:sz w:val="24"/>
          <w:highlight w:val="none"/>
        </w:rPr>
      </w:pPr>
    </w:p>
    <w:p w14:paraId="28978ABA">
      <w:pPr>
        <w:spacing w:line="500" w:lineRule="atLeast"/>
        <w:ind w:firstLine="4560" w:firstLineChars="1900"/>
        <w:rPr>
          <w:rFonts w:hint="default" w:ascii="Times New Roman" w:hAnsi="Times New Roman" w:cs="Times New Roman"/>
          <w:color w:val="auto"/>
          <w:sz w:val="24"/>
          <w:highlight w:val="none"/>
        </w:rPr>
      </w:pPr>
    </w:p>
    <w:p w14:paraId="62BA5679">
      <w:pPr>
        <w:spacing w:line="500" w:lineRule="atLeast"/>
        <w:ind w:firstLine="4560" w:firstLineChars="1900"/>
        <w:rPr>
          <w:rFonts w:hint="default" w:ascii="Times New Roman" w:hAnsi="Times New Roman" w:cs="Times New Roman"/>
          <w:color w:val="auto"/>
          <w:sz w:val="24"/>
          <w:highlight w:val="none"/>
        </w:rPr>
      </w:pPr>
    </w:p>
    <w:p w14:paraId="7A6F3BCA">
      <w:pPr>
        <w:spacing w:line="500" w:lineRule="atLeast"/>
        <w:ind w:firstLine="4560" w:firstLineChars="1900"/>
        <w:rPr>
          <w:rFonts w:hint="default" w:ascii="Times New Roman" w:hAnsi="Times New Roman" w:cs="Times New Roman"/>
          <w:color w:val="auto"/>
          <w:sz w:val="24"/>
          <w:highlight w:val="none"/>
        </w:rPr>
      </w:pPr>
    </w:p>
    <w:p w14:paraId="2F427ACC">
      <w:pPr>
        <w:spacing w:line="500" w:lineRule="atLeast"/>
        <w:ind w:firstLine="4800" w:firstLineChars="20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投标人代表签字：</w:t>
      </w:r>
      <w:r>
        <w:rPr>
          <w:rFonts w:hint="default" w:ascii="Times New Roman" w:hAnsi="Times New Roman" w:cs="Times New Roman"/>
          <w:color w:val="auto"/>
          <w:sz w:val="24"/>
          <w:highlight w:val="none"/>
          <w:u w:val="single"/>
        </w:rPr>
        <w:t xml:space="preserve">                  </w:t>
      </w:r>
    </w:p>
    <w:p w14:paraId="77A12D35">
      <w:pPr>
        <w:spacing w:line="500" w:lineRule="atLeast"/>
        <w:ind w:firstLine="4800" w:firstLineChars="20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投标人（盖公章）：</w:t>
      </w:r>
      <w:r>
        <w:rPr>
          <w:rFonts w:hint="default" w:ascii="Times New Roman" w:hAnsi="Times New Roman" w:cs="Times New Roman"/>
          <w:color w:val="auto"/>
          <w:sz w:val="24"/>
          <w:highlight w:val="none"/>
          <w:u w:val="single"/>
        </w:rPr>
        <w:t xml:space="preserve">                   </w:t>
      </w:r>
    </w:p>
    <w:p w14:paraId="3D8192A8">
      <w:pPr>
        <w:spacing w:line="500" w:lineRule="atLeast"/>
        <w:ind w:firstLine="5520" w:firstLineChars="2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日   期： </w:t>
      </w:r>
      <w:r>
        <w:rPr>
          <w:rFonts w:hint="default" w:ascii="Times New Roman" w:hAnsi="Times New Roman" w:cs="Times New Roman"/>
          <w:color w:val="auto"/>
          <w:sz w:val="24"/>
          <w:highlight w:val="none"/>
          <w:u w:val="single"/>
        </w:rPr>
        <w:t xml:space="preserve">                  </w:t>
      </w:r>
    </w:p>
    <w:p w14:paraId="108A7B25">
      <w:pPr>
        <w:tabs>
          <w:tab w:val="left" w:pos="5355"/>
        </w:tabs>
        <w:spacing w:line="500" w:lineRule="atLeast"/>
        <w:rPr>
          <w:rFonts w:hint="default" w:ascii="Times New Roman" w:hAnsi="Times New Roman" w:cs="Times New Roman"/>
          <w:color w:val="auto"/>
          <w:sz w:val="24"/>
          <w:highlight w:val="none"/>
        </w:rPr>
      </w:pPr>
    </w:p>
    <w:p w14:paraId="4233CD09">
      <w:pPr>
        <w:spacing w:line="380" w:lineRule="exact"/>
        <w:jc w:val="center"/>
        <w:rPr>
          <w:rFonts w:hint="default" w:ascii="Times New Roman" w:hAnsi="Times New Roman" w:cs="Times New Roman"/>
          <w:b/>
          <w:color w:val="auto"/>
          <w:sz w:val="36"/>
          <w:highlight w:val="none"/>
        </w:rPr>
      </w:pPr>
    </w:p>
    <w:p w14:paraId="1C941DE4">
      <w:pPr>
        <w:spacing w:line="380" w:lineRule="exact"/>
        <w:jc w:val="center"/>
        <w:rPr>
          <w:rFonts w:hint="default" w:ascii="Times New Roman" w:hAnsi="Times New Roman" w:cs="Times New Roman"/>
          <w:b/>
          <w:color w:val="auto"/>
          <w:sz w:val="36"/>
          <w:highlight w:val="none"/>
        </w:rPr>
      </w:pPr>
    </w:p>
    <w:p w14:paraId="2BCA0261">
      <w:pPr>
        <w:spacing w:line="380" w:lineRule="exact"/>
        <w:jc w:val="center"/>
        <w:rPr>
          <w:rFonts w:hint="default" w:ascii="Times New Roman" w:hAnsi="Times New Roman" w:cs="Times New Roman"/>
          <w:b/>
          <w:color w:val="auto"/>
          <w:sz w:val="36"/>
          <w:highlight w:val="none"/>
        </w:rPr>
      </w:pPr>
    </w:p>
    <w:p w14:paraId="3EE9218F">
      <w:pPr>
        <w:spacing w:line="380" w:lineRule="exact"/>
        <w:jc w:val="center"/>
        <w:rPr>
          <w:rFonts w:hint="default" w:ascii="Times New Roman" w:hAnsi="Times New Roman" w:cs="Times New Roman"/>
          <w:b/>
          <w:color w:val="auto"/>
          <w:sz w:val="36"/>
          <w:highlight w:val="none"/>
        </w:rPr>
      </w:pPr>
    </w:p>
    <w:p w14:paraId="64568ABC">
      <w:pPr>
        <w:spacing w:line="380" w:lineRule="exact"/>
        <w:jc w:val="center"/>
        <w:rPr>
          <w:rFonts w:hint="default" w:ascii="Times New Roman" w:hAnsi="Times New Roman" w:cs="Times New Roman"/>
          <w:b/>
          <w:color w:val="auto"/>
          <w:sz w:val="36"/>
          <w:highlight w:val="none"/>
        </w:rPr>
      </w:pPr>
    </w:p>
    <w:p w14:paraId="4978894E">
      <w:pPr>
        <w:spacing w:line="380" w:lineRule="exact"/>
        <w:jc w:val="center"/>
        <w:rPr>
          <w:rFonts w:hint="default" w:ascii="Times New Roman" w:hAnsi="Times New Roman" w:cs="Times New Roman"/>
          <w:b/>
          <w:color w:val="auto"/>
          <w:sz w:val="36"/>
          <w:highlight w:val="none"/>
        </w:rPr>
      </w:pPr>
    </w:p>
    <w:p w14:paraId="516C7C90">
      <w:pPr>
        <w:spacing w:line="380" w:lineRule="exact"/>
        <w:jc w:val="center"/>
        <w:rPr>
          <w:rFonts w:hint="default" w:ascii="Times New Roman" w:hAnsi="Times New Roman" w:cs="Times New Roman"/>
          <w:b/>
          <w:color w:val="auto"/>
          <w:sz w:val="36"/>
          <w:highlight w:val="none"/>
        </w:rPr>
      </w:pPr>
    </w:p>
    <w:p w14:paraId="62B3F25F">
      <w:pPr>
        <w:spacing w:line="380" w:lineRule="exact"/>
        <w:jc w:val="center"/>
        <w:rPr>
          <w:rFonts w:hint="default" w:ascii="Times New Roman" w:hAnsi="Times New Roman" w:cs="Times New Roman"/>
          <w:b/>
          <w:color w:val="auto"/>
          <w:sz w:val="36"/>
          <w:highlight w:val="none"/>
        </w:rPr>
      </w:pPr>
    </w:p>
    <w:p w14:paraId="4F41F39D">
      <w:pPr>
        <w:spacing w:line="380" w:lineRule="exact"/>
        <w:jc w:val="center"/>
        <w:rPr>
          <w:rFonts w:hint="default" w:ascii="Times New Roman" w:hAnsi="Times New Roman" w:cs="Times New Roman"/>
          <w:b/>
          <w:color w:val="auto"/>
          <w:sz w:val="36"/>
          <w:highlight w:val="none"/>
        </w:rPr>
      </w:pPr>
    </w:p>
    <w:p w14:paraId="4F50E4D9">
      <w:pPr>
        <w:pStyle w:val="18"/>
        <w:rPr>
          <w:rFonts w:hint="default" w:ascii="Times New Roman" w:hAnsi="Times New Roman" w:cs="Times New Roman"/>
          <w:color w:val="auto"/>
          <w:highlight w:val="none"/>
        </w:rPr>
      </w:pPr>
      <w:bookmarkStart w:id="56" w:name="_Toc496689584"/>
      <w:bookmarkStart w:id="57" w:name="_Toc496688935"/>
      <w:bookmarkStart w:id="58" w:name="_Toc10225"/>
      <w:r>
        <w:rPr>
          <w:rFonts w:hint="eastAsia"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投标人的资格证明文件</w:t>
      </w:r>
      <w:bookmarkEnd w:id="56"/>
      <w:bookmarkEnd w:id="57"/>
      <w:bookmarkEnd w:id="58"/>
    </w:p>
    <w:p w14:paraId="7B8E32EB">
      <w:pPr>
        <w:bidi w:val="0"/>
        <w:spacing w:line="360" w:lineRule="auto"/>
        <w:jc w:val="center"/>
        <w:rPr>
          <w:rFonts w:hint="default"/>
          <w:b/>
          <w:bCs/>
          <w:sz w:val="32"/>
          <w:szCs w:val="28"/>
          <w:highlight w:val="none"/>
        </w:rPr>
      </w:pPr>
      <w:bookmarkStart w:id="59" w:name="_Toc496688936"/>
      <w:r>
        <w:rPr>
          <w:rFonts w:hint="eastAsia"/>
          <w:b/>
          <w:bCs/>
          <w:sz w:val="32"/>
          <w:szCs w:val="28"/>
          <w:highlight w:val="none"/>
          <w:lang w:val="en-US" w:eastAsia="zh-CN"/>
        </w:rPr>
        <w:t xml:space="preserve">6.1 </w:t>
      </w:r>
      <w:r>
        <w:rPr>
          <w:rFonts w:hint="default"/>
          <w:b/>
          <w:bCs/>
          <w:sz w:val="32"/>
          <w:szCs w:val="28"/>
          <w:highlight w:val="none"/>
        </w:rPr>
        <w:t>关于资格的声明函</w:t>
      </w:r>
      <w:bookmarkEnd w:id="59"/>
    </w:p>
    <w:p w14:paraId="4B4D2D6B">
      <w:pPr>
        <w:spacing w:line="380" w:lineRule="exact"/>
        <w:rPr>
          <w:rFonts w:hint="default" w:ascii="Times New Roman" w:hAnsi="Times New Roman" w:cs="Times New Roman"/>
          <w:color w:val="auto"/>
          <w:sz w:val="24"/>
          <w:highlight w:val="none"/>
          <w:u w:val="single"/>
        </w:rPr>
      </w:pPr>
    </w:p>
    <w:p w14:paraId="6CA64A18">
      <w:pPr>
        <w:pStyle w:val="12"/>
        <w:snapToGrid w:val="0"/>
        <w:spacing w:line="440" w:lineRule="exact"/>
        <w:ind w:firstLine="480" w:firstLineChars="200"/>
        <w:jc w:val="left"/>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u w:val="none"/>
          <w:lang w:val="en-US" w:eastAsia="zh-CN"/>
        </w:rPr>
        <w:t>致：</w:t>
      </w:r>
      <w:r>
        <w:rPr>
          <w:rFonts w:hint="default" w:ascii="Times New Roman" w:hAnsi="Times New Roman" w:cs="Times New Roman"/>
          <w:color w:val="auto"/>
          <w:sz w:val="24"/>
          <w:highlight w:val="none"/>
          <w:u w:val="single"/>
          <w:lang w:val="en-US" w:eastAsia="zh-CN"/>
        </w:rPr>
        <w:t xml:space="preserve">                        </w:t>
      </w:r>
    </w:p>
    <w:p w14:paraId="7570ADA6">
      <w:pPr>
        <w:spacing w:line="380" w:lineRule="exact"/>
        <w:rPr>
          <w:rFonts w:hint="default" w:ascii="Times New Roman" w:hAnsi="Times New Roman" w:cs="Times New Roman"/>
          <w:color w:val="auto"/>
          <w:sz w:val="24"/>
          <w:highlight w:val="none"/>
        </w:rPr>
      </w:pPr>
    </w:p>
    <w:p w14:paraId="00280B2A">
      <w:pPr>
        <w:spacing w:line="380" w:lineRule="exact"/>
        <w:rPr>
          <w:rFonts w:hint="default" w:ascii="Times New Roman" w:hAnsi="Times New Roman" w:cs="Times New Roman"/>
          <w:color w:val="auto"/>
          <w:sz w:val="24"/>
          <w:highlight w:val="none"/>
        </w:rPr>
      </w:pPr>
    </w:p>
    <w:p w14:paraId="7E91C94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关于贵方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（招标编号）投标邀请，本签字人愿意参加投标，提供招标文件</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招标货物及要求</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中规定的货物，并证明提交的下列文件和说明是准确的和真实的。</w:t>
      </w:r>
    </w:p>
    <w:p w14:paraId="4434BEB7">
      <w:pPr>
        <w:spacing w:line="360" w:lineRule="auto"/>
        <w:ind w:firstLine="480" w:firstLineChars="200"/>
        <w:rPr>
          <w:rFonts w:hint="default" w:ascii="Times New Roman" w:hAnsi="Times New Roman" w:cs="Times New Roman"/>
          <w:color w:val="auto"/>
          <w:sz w:val="24"/>
          <w:highlight w:val="none"/>
        </w:rPr>
      </w:pPr>
    </w:p>
    <w:p w14:paraId="6498BE9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1．本签字人确认资格文件中的说明以及投标文件中所有提交的文件和材料是真实的、准确的。</w:t>
      </w:r>
    </w:p>
    <w:p w14:paraId="622149D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2．我方的资格声明正本壹份，副本贰份，随投标文件一同递交。</w:t>
      </w:r>
    </w:p>
    <w:p w14:paraId="3529D29D">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594E1268">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432B6FD1">
      <w:pPr>
        <w:spacing w:line="380" w:lineRule="exact"/>
        <w:rPr>
          <w:rFonts w:hint="default" w:ascii="Times New Roman" w:hAnsi="Times New Roman" w:cs="Times New Roman"/>
          <w:color w:val="auto"/>
          <w:sz w:val="24"/>
          <w:highlight w:val="none"/>
        </w:rPr>
      </w:pPr>
    </w:p>
    <w:p w14:paraId="71860547">
      <w:pPr>
        <w:spacing w:line="380" w:lineRule="exact"/>
        <w:rPr>
          <w:rFonts w:hint="default" w:ascii="Times New Roman" w:hAnsi="Times New Roman" w:cs="Times New Roman"/>
          <w:color w:val="auto"/>
          <w:sz w:val="24"/>
          <w:highlight w:val="none"/>
        </w:rPr>
      </w:pPr>
    </w:p>
    <w:p w14:paraId="4923E868">
      <w:pPr>
        <w:spacing w:line="360" w:lineRule="auto"/>
        <w:rPr>
          <w:rFonts w:hint="default" w:ascii="Times New Roman" w:hAnsi="Times New Roman" w:cs="Times New Roman"/>
          <w:color w:val="auto"/>
          <w:sz w:val="24"/>
          <w:highlight w:val="none"/>
        </w:rPr>
      </w:pPr>
    </w:p>
    <w:p w14:paraId="5F57246B">
      <w:pPr>
        <w:spacing w:line="360" w:lineRule="auto"/>
        <w:rPr>
          <w:rFonts w:hint="default" w:ascii="Times New Roman" w:hAnsi="Times New Roman" w:cs="Times New Roman"/>
          <w:color w:val="auto"/>
          <w:sz w:val="24"/>
          <w:highlight w:val="none"/>
        </w:rPr>
      </w:pPr>
    </w:p>
    <w:p w14:paraId="075DFC96">
      <w:pPr>
        <w:spacing w:line="360" w:lineRule="auto"/>
        <w:ind w:firstLine="4080" w:firstLineChars="1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投标人（盖公章）：</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51AC2342">
      <w:pPr>
        <w:spacing w:line="360" w:lineRule="auto"/>
        <w:ind w:firstLine="4080" w:firstLineChars="1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投标人代表签字：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6E82EE34">
      <w:pPr>
        <w:spacing w:line="360" w:lineRule="auto"/>
        <w:ind w:firstLine="4560" w:firstLineChars="19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p>
    <w:p w14:paraId="715AAEA2">
      <w:pPr>
        <w:spacing w:line="360" w:lineRule="auto"/>
        <w:ind w:firstLine="4560" w:firstLineChars="19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       编：</w:t>
      </w:r>
      <w:r>
        <w:rPr>
          <w:rFonts w:hint="default" w:ascii="Times New Roman" w:hAnsi="Times New Roman" w:cs="Times New Roman"/>
          <w:color w:val="auto"/>
          <w:sz w:val="24"/>
          <w:highlight w:val="none"/>
          <w:u w:val="single"/>
        </w:rPr>
        <w:t xml:space="preserve">                         </w:t>
      </w:r>
    </w:p>
    <w:p w14:paraId="2D10EC86">
      <w:pPr>
        <w:spacing w:line="360" w:lineRule="auto"/>
        <w:ind w:firstLine="4560" w:firstLineChars="19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4C41BF68">
      <w:pPr>
        <w:pStyle w:val="42"/>
        <w:jc w:val="left"/>
        <w:rPr>
          <w:rFonts w:hint="default" w:ascii="Times New Roman" w:hAnsi="Times New Roman" w:cs="Times New Roman"/>
          <w:color w:val="auto"/>
          <w:sz w:val="24"/>
          <w:highlight w:val="none"/>
        </w:rPr>
      </w:pPr>
    </w:p>
    <w:p w14:paraId="5675C612">
      <w:pPr>
        <w:pStyle w:val="42"/>
        <w:ind w:firstLine="4320" w:firstLineChars="1800"/>
        <w:jc w:val="left"/>
        <w:rPr>
          <w:rFonts w:hint="default" w:ascii="Times New Roman" w:hAnsi="Times New Roman" w:cs="Times New Roman"/>
          <w:color w:val="auto"/>
          <w:sz w:val="21"/>
          <w:highlight w:val="none"/>
        </w:rPr>
      </w:pPr>
      <w:r>
        <w:rPr>
          <w:rFonts w:hint="default" w:ascii="Times New Roman" w:hAnsi="Times New Roman" w:cs="Times New Roman"/>
          <w:color w:val="auto"/>
          <w:sz w:val="24"/>
          <w:highlight w:val="none"/>
        </w:rPr>
        <w:t xml:space="preserve">          </w:t>
      </w:r>
    </w:p>
    <w:p w14:paraId="7C85318C">
      <w:pPr>
        <w:spacing w:line="3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rPr>
        <w:br w:type="page"/>
      </w:r>
    </w:p>
    <w:p w14:paraId="0B0CDF34">
      <w:pPr>
        <w:bidi w:val="0"/>
        <w:spacing w:line="360" w:lineRule="auto"/>
        <w:jc w:val="center"/>
        <w:rPr>
          <w:rFonts w:hint="default"/>
          <w:b/>
          <w:bCs/>
          <w:sz w:val="32"/>
          <w:szCs w:val="28"/>
          <w:highlight w:val="none"/>
        </w:rPr>
      </w:pPr>
      <w:bookmarkStart w:id="60" w:name="_Toc496688938"/>
      <w:r>
        <w:rPr>
          <w:rFonts w:hint="eastAsia"/>
          <w:b/>
          <w:bCs/>
          <w:sz w:val="32"/>
          <w:szCs w:val="28"/>
          <w:highlight w:val="none"/>
          <w:lang w:val="en-US" w:eastAsia="zh-CN"/>
        </w:rPr>
        <w:t xml:space="preserve">6.2 </w:t>
      </w:r>
      <w:r>
        <w:rPr>
          <w:rFonts w:hint="default"/>
          <w:b/>
          <w:bCs/>
          <w:sz w:val="32"/>
          <w:szCs w:val="28"/>
          <w:highlight w:val="none"/>
        </w:rPr>
        <w:t>法定代表人授权书</w:t>
      </w:r>
      <w:bookmarkEnd w:id="60"/>
    </w:p>
    <w:p w14:paraId="5042B170">
      <w:pPr>
        <w:pStyle w:val="42"/>
        <w:jc w:val="center"/>
        <w:rPr>
          <w:rFonts w:hint="default" w:ascii="Times New Roman" w:hAnsi="Times New Roman" w:cs="Times New Roman"/>
          <w:color w:val="auto"/>
          <w:highlight w:val="none"/>
        </w:rPr>
      </w:pPr>
    </w:p>
    <w:p w14:paraId="75144340">
      <w:pPr>
        <w:pStyle w:val="12"/>
        <w:snapToGrid w:val="0"/>
        <w:spacing w:line="440" w:lineRule="exact"/>
        <w:ind w:firstLine="480" w:firstLineChars="200"/>
        <w:jc w:val="left"/>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u w:val="none"/>
          <w:lang w:val="en-US" w:eastAsia="zh-CN"/>
        </w:rPr>
        <w:t>致：</w:t>
      </w:r>
      <w:r>
        <w:rPr>
          <w:rFonts w:hint="default" w:ascii="Times New Roman" w:hAnsi="Times New Roman" w:cs="Times New Roman"/>
          <w:color w:val="auto"/>
          <w:sz w:val="24"/>
          <w:highlight w:val="none"/>
          <w:u w:val="single"/>
          <w:lang w:val="en-US" w:eastAsia="zh-CN"/>
        </w:rPr>
        <w:t xml:space="preserve">                        </w:t>
      </w:r>
    </w:p>
    <w:p w14:paraId="34DA255B">
      <w:pPr>
        <w:pStyle w:val="12"/>
        <w:snapToGri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（投标人全称）</w:t>
      </w: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授权</w:t>
      </w:r>
      <w:r>
        <w:rPr>
          <w:rFonts w:hint="default" w:ascii="Times New Roman" w:hAnsi="Times New Roman" w:cs="Times New Roman"/>
          <w:color w:val="auto"/>
          <w:sz w:val="24"/>
          <w:highlight w:val="none"/>
          <w:u w:val="single"/>
        </w:rPr>
        <w:t xml:space="preserve">  （投标人代表姓名）</w:t>
      </w:r>
      <w:r>
        <w:rPr>
          <w:rFonts w:hint="default" w:ascii="Times New Roman" w:hAnsi="Times New Roman" w:cs="Times New Roman"/>
          <w:color w:val="auto"/>
          <w:sz w:val="24"/>
          <w:highlight w:val="none"/>
        </w:rPr>
        <w:t>为投标人代表，代表本公司参加贵司组织的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项目（招标编号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538FA27E">
      <w:pPr>
        <w:pStyle w:val="12"/>
        <w:snapToGri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本授权书自出具之日起生效。</w:t>
      </w:r>
    </w:p>
    <w:p w14:paraId="51ACB273">
      <w:pPr>
        <w:spacing w:line="380" w:lineRule="exact"/>
        <w:ind w:firstLine="480" w:firstLineChars="200"/>
        <w:rPr>
          <w:rFonts w:hint="default" w:ascii="Times New Roman" w:hAnsi="Times New Roman" w:cs="Times New Roman"/>
          <w:color w:val="auto"/>
          <w:sz w:val="24"/>
          <w:highlight w:val="none"/>
        </w:rPr>
      </w:pPr>
    </w:p>
    <w:p w14:paraId="5AD9E5B8">
      <w:pPr>
        <w:spacing w:line="380" w:lineRule="exact"/>
        <w:rPr>
          <w:rFonts w:hint="default" w:ascii="Times New Roman" w:hAnsi="Times New Roman" w:cs="Times New Roman"/>
          <w:color w:val="auto"/>
          <w:sz w:val="24"/>
          <w:highlight w:val="none"/>
        </w:rPr>
      </w:pPr>
    </w:p>
    <w:p w14:paraId="27134B09">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投标人代表：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性    别：</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身份证号：</w:t>
      </w:r>
      <w:r>
        <w:rPr>
          <w:rFonts w:hint="default" w:ascii="Times New Roman" w:hAnsi="Times New Roman" w:cs="Times New Roman"/>
          <w:color w:val="auto"/>
          <w:sz w:val="24"/>
          <w:highlight w:val="none"/>
          <w:u w:val="single"/>
        </w:rPr>
        <w:t xml:space="preserve">                  </w:t>
      </w:r>
    </w:p>
    <w:p w14:paraId="4F091BA7">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部    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职    务：</w:t>
      </w:r>
      <w:r>
        <w:rPr>
          <w:rFonts w:hint="default" w:ascii="Times New Roman" w:hAnsi="Times New Roman" w:cs="Times New Roman"/>
          <w:color w:val="auto"/>
          <w:sz w:val="24"/>
          <w:highlight w:val="none"/>
          <w:u w:val="single"/>
        </w:rPr>
        <w:t xml:space="preserve">                  </w:t>
      </w:r>
    </w:p>
    <w:p w14:paraId="29FB109E">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详细通讯地址：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 xml:space="preserve">邮政编码: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p>
    <w:p w14:paraId="2D6C6387">
      <w:pPr>
        <w:spacing w:line="380" w:lineRule="exact"/>
        <w:rPr>
          <w:rFonts w:hint="default" w:ascii="Times New Roman" w:hAnsi="Times New Roman" w:cs="Times New Roman"/>
          <w:color w:val="auto"/>
          <w:sz w:val="24"/>
          <w:highlight w:val="none"/>
        </w:rPr>
      </w:pPr>
    </w:p>
    <w:p w14:paraId="37E92BC8">
      <w:pPr>
        <w:spacing w:line="380" w:lineRule="exact"/>
        <w:rPr>
          <w:rFonts w:hint="default" w:ascii="Times New Roman" w:hAnsi="Times New Roman" w:cs="Times New Roman"/>
          <w:color w:val="auto"/>
          <w:sz w:val="24"/>
          <w:highlight w:val="none"/>
        </w:rPr>
      </w:pPr>
    </w:p>
    <w:p w14:paraId="25CC2310">
      <w:pPr>
        <w:spacing w:line="380" w:lineRule="exact"/>
        <w:rPr>
          <w:rFonts w:hint="default" w:ascii="Times New Roman" w:hAnsi="Times New Roman" w:cs="Times New Roman"/>
          <w:color w:val="auto"/>
          <w:sz w:val="24"/>
          <w:highlight w:val="none"/>
        </w:rPr>
      </w:pPr>
    </w:p>
    <w:p w14:paraId="35F25F96">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附：被授权人身份证件</w:t>
      </w:r>
    </w:p>
    <w:p w14:paraId="5EC11622">
      <w:pPr>
        <w:spacing w:line="380" w:lineRule="exact"/>
        <w:rPr>
          <w:rFonts w:hint="default" w:ascii="Times New Roman" w:hAnsi="Times New Roman" w:cs="Times New Roman"/>
          <w:color w:val="auto"/>
          <w:sz w:val="24"/>
          <w:highlight w:val="none"/>
        </w:rPr>
      </w:pPr>
    </w:p>
    <w:p w14:paraId="7C201FC2">
      <w:pPr>
        <w:spacing w:line="380" w:lineRule="exact"/>
        <w:ind w:firstLine="4080" w:firstLineChars="1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授权方</w:t>
      </w:r>
    </w:p>
    <w:p w14:paraId="51BEBA8F">
      <w:pPr>
        <w:spacing w:line="380" w:lineRule="exact"/>
        <w:rPr>
          <w:rFonts w:hint="default" w:ascii="Times New Roman" w:hAnsi="Times New Roman" w:cs="Times New Roman"/>
          <w:color w:val="auto"/>
          <w:sz w:val="24"/>
          <w:highlight w:val="none"/>
        </w:rPr>
      </w:pPr>
    </w:p>
    <w:p w14:paraId="0FE3F704">
      <w:pPr>
        <w:spacing w:line="380" w:lineRule="exact"/>
        <w:ind w:firstLine="4680" w:firstLineChars="19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投标人（全称并加盖公章）：</w:t>
      </w:r>
      <w:r>
        <w:rPr>
          <w:rFonts w:hint="default" w:ascii="Times New Roman" w:hAnsi="Times New Roman" w:cs="Times New Roman"/>
          <w:color w:val="auto"/>
          <w:sz w:val="24"/>
          <w:highlight w:val="none"/>
          <w:u w:val="single"/>
        </w:rPr>
        <w:t xml:space="preserve">                    </w:t>
      </w:r>
    </w:p>
    <w:p w14:paraId="16EBB5EF">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4A07F148">
      <w:pPr>
        <w:spacing w:line="380" w:lineRule="exact"/>
        <w:ind w:firstLine="4680" w:firstLineChars="19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法定代表人签字：</w:t>
      </w:r>
      <w:r>
        <w:rPr>
          <w:rFonts w:hint="default" w:ascii="Times New Roman" w:hAnsi="Times New Roman" w:cs="Times New Roman"/>
          <w:color w:val="auto"/>
          <w:sz w:val="24"/>
          <w:highlight w:val="none"/>
          <w:u w:val="single"/>
        </w:rPr>
        <w:t xml:space="preserve">                     </w:t>
      </w:r>
    </w:p>
    <w:p w14:paraId="67BC7213">
      <w:pPr>
        <w:spacing w:line="380" w:lineRule="exact"/>
        <w:rPr>
          <w:rFonts w:hint="default" w:ascii="Times New Roman" w:hAnsi="Times New Roman" w:cs="Times New Roman"/>
          <w:color w:val="auto"/>
          <w:sz w:val="24"/>
          <w:highlight w:val="none"/>
        </w:rPr>
      </w:pPr>
    </w:p>
    <w:p w14:paraId="724961F5">
      <w:pPr>
        <w:spacing w:line="380" w:lineRule="exact"/>
        <w:ind w:firstLine="4800" w:firstLineChars="20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14:paraId="0405BFFB">
      <w:pPr>
        <w:spacing w:line="380" w:lineRule="exact"/>
        <w:rPr>
          <w:rFonts w:hint="default" w:ascii="Times New Roman" w:hAnsi="Times New Roman" w:cs="Times New Roman"/>
          <w:color w:val="auto"/>
          <w:sz w:val="24"/>
          <w:highlight w:val="none"/>
        </w:rPr>
      </w:pPr>
    </w:p>
    <w:p w14:paraId="031FA768">
      <w:pPr>
        <w:spacing w:line="380" w:lineRule="exact"/>
        <w:ind w:firstLine="4080" w:firstLineChars="1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接受授权方</w:t>
      </w:r>
    </w:p>
    <w:p w14:paraId="096F7989">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1DBE2D45">
      <w:pPr>
        <w:spacing w:line="380" w:lineRule="exact"/>
        <w:ind w:firstLine="4800" w:firstLineChars="20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投标人代表签字：</w:t>
      </w:r>
      <w:r>
        <w:rPr>
          <w:rFonts w:hint="default" w:ascii="Times New Roman" w:hAnsi="Times New Roman" w:cs="Times New Roman"/>
          <w:color w:val="auto"/>
          <w:sz w:val="24"/>
          <w:highlight w:val="none"/>
          <w:u w:val="single"/>
        </w:rPr>
        <w:t xml:space="preserve">                </w:t>
      </w:r>
    </w:p>
    <w:p w14:paraId="0B7392C8">
      <w:pPr>
        <w:spacing w:line="380" w:lineRule="exact"/>
        <w:rPr>
          <w:rFonts w:hint="default" w:ascii="Times New Roman" w:hAnsi="Times New Roman" w:cs="Times New Roman"/>
          <w:color w:val="auto"/>
          <w:sz w:val="24"/>
          <w:highlight w:val="none"/>
        </w:rPr>
      </w:pPr>
    </w:p>
    <w:p w14:paraId="50EC71C6">
      <w:pPr>
        <w:ind w:firstLine="4800" w:firstLineChars="20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14:paraId="71423BFE">
      <w:pPr>
        <w:pStyle w:val="42"/>
        <w:jc w:val="center"/>
        <w:rPr>
          <w:rFonts w:hint="default" w:ascii="Times New Roman" w:hAnsi="Times New Roman" w:cs="Times New Roman"/>
          <w:b/>
          <w:color w:val="auto"/>
          <w:sz w:val="36"/>
          <w:highlight w:val="none"/>
        </w:rPr>
      </w:pPr>
    </w:p>
    <w:p w14:paraId="2F0C0598">
      <w:pPr>
        <w:bidi w:val="0"/>
        <w:spacing w:line="360" w:lineRule="auto"/>
        <w:jc w:val="center"/>
        <w:rPr>
          <w:rFonts w:hint="default"/>
          <w:b/>
          <w:bCs/>
          <w:sz w:val="32"/>
          <w:szCs w:val="28"/>
          <w:highlight w:val="none"/>
          <w:lang w:val="en-US" w:eastAsia="zh-CN"/>
        </w:rPr>
      </w:pPr>
      <w:bookmarkStart w:id="61" w:name="_Toc496688939"/>
      <w:r>
        <w:rPr>
          <w:rFonts w:hint="eastAsia"/>
          <w:b/>
          <w:bCs/>
          <w:sz w:val="32"/>
          <w:szCs w:val="28"/>
          <w:highlight w:val="none"/>
          <w:lang w:val="en-US" w:eastAsia="zh-CN"/>
        </w:rPr>
        <w:t xml:space="preserve">6.3 </w:t>
      </w:r>
      <w:r>
        <w:rPr>
          <w:rFonts w:hint="default"/>
          <w:b/>
          <w:bCs/>
          <w:sz w:val="32"/>
          <w:szCs w:val="28"/>
          <w:highlight w:val="none"/>
          <w:lang w:val="en-US" w:eastAsia="zh-CN"/>
        </w:rPr>
        <w:t>营业执照</w:t>
      </w:r>
      <w:bookmarkEnd w:id="61"/>
      <w:r>
        <w:rPr>
          <w:rFonts w:hint="default"/>
          <w:b/>
          <w:bCs/>
          <w:sz w:val="32"/>
          <w:szCs w:val="28"/>
          <w:highlight w:val="none"/>
          <w:lang w:val="en-US" w:eastAsia="zh-CN"/>
        </w:rPr>
        <w:t>等证明文件</w:t>
      </w:r>
    </w:p>
    <w:p w14:paraId="7CA93B5A">
      <w:pPr>
        <w:spacing w:line="380" w:lineRule="exact"/>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u w:val="none"/>
          <w:lang w:val="en-US" w:eastAsia="zh-CN"/>
        </w:rPr>
        <w:t>致：</w:t>
      </w:r>
      <w:r>
        <w:rPr>
          <w:rFonts w:hint="default" w:ascii="Times New Roman" w:hAnsi="Times New Roman" w:cs="Times New Roman"/>
          <w:color w:val="auto"/>
          <w:sz w:val="24"/>
          <w:highlight w:val="none"/>
          <w:u w:val="single"/>
          <w:lang w:val="en-US" w:eastAsia="zh-CN"/>
        </w:rPr>
        <w:t xml:space="preserve">                        </w:t>
      </w:r>
    </w:p>
    <w:p w14:paraId="5E419EF9">
      <w:pPr>
        <w:spacing w:line="380" w:lineRule="exact"/>
        <w:rPr>
          <w:rFonts w:hint="default" w:ascii="Times New Roman" w:hAnsi="Times New Roman" w:cs="Times New Roman"/>
          <w:color w:val="auto"/>
          <w:sz w:val="24"/>
          <w:highlight w:val="none"/>
        </w:rPr>
      </w:pPr>
    </w:p>
    <w:p w14:paraId="109EB8E8">
      <w:pPr>
        <w:spacing w:line="380" w:lineRule="exact"/>
        <w:rPr>
          <w:rFonts w:hint="default" w:ascii="Times New Roman" w:hAnsi="Times New Roman" w:cs="Times New Roman"/>
          <w:color w:val="auto"/>
          <w:sz w:val="24"/>
          <w:highlight w:val="none"/>
        </w:rPr>
      </w:pPr>
    </w:p>
    <w:p w14:paraId="0F103C12">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）投标人为法人（包括企业、事业单位和社会团体）的</w:t>
      </w:r>
    </w:p>
    <w:p w14:paraId="50138452">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现附上由（填写</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签发机关全称</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）签发的我方统一社会信用代码（请填写法人的具体证照名称）复印件，该证明材料真实有效，否则我方负全部责任。</w:t>
      </w:r>
    </w:p>
    <w:p w14:paraId="153ED0E0">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）投标人为非法人（包括其他组织、自然人）的</w:t>
      </w:r>
    </w:p>
    <w:p w14:paraId="2A1AAA26">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□现附上由（填写</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签发机关全称</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）签发的我方（请填写非自然人的非法人的具体证照名称）复印件，该证明材料真实有效，否则我方负全部责任。</w:t>
      </w:r>
    </w:p>
    <w:p w14:paraId="6472836B">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□现附上由（填写</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签发机关全称</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）签发的我方（请填写自然人的身份证件名称）复印件，该证明材料真实有效，否则我方负全部责任。</w:t>
      </w:r>
    </w:p>
    <w:p w14:paraId="33409F94">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w:t>
      </w:r>
    </w:p>
    <w:p w14:paraId="3710D39B">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★注意：</w:t>
      </w:r>
    </w:p>
    <w:p w14:paraId="5BC97775">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1、请投标人按照实际情况编制填写，在相应的（）中打</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并选择相应的</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（若有）后，再按照本格式的要求提供相应证明材料的复印件。</w:t>
      </w:r>
    </w:p>
    <w:p w14:paraId="33203363">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E049B09">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3、投标人提供的相应证明材料复印件均应符合：内容完整、清晰、整洁，并由投标人加盖其单位公章。</w:t>
      </w:r>
    </w:p>
    <w:p w14:paraId="569B8550">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w:t>
      </w:r>
    </w:p>
    <w:p w14:paraId="3C1A17AE">
      <w:pPr>
        <w:spacing w:line="380" w:lineRule="exact"/>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w:t>
      </w:r>
    </w:p>
    <w:p w14:paraId="77CC3F40">
      <w:pPr>
        <w:spacing w:line="360" w:lineRule="auto"/>
        <w:jc w:val="right"/>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投标人：</w:t>
      </w:r>
      <w:r>
        <w:rPr>
          <w:rFonts w:hint="default" w:ascii="Times New Roman" w:hAnsi="Times New Roman" w:cs="Times New Roman"/>
          <w:color w:val="auto"/>
          <w:sz w:val="24"/>
          <w:highlight w:val="none"/>
          <w:u w:val="single"/>
          <w:lang w:val="en-US" w:eastAsia="zh-CN"/>
        </w:rPr>
        <w:t>（全称并加盖单位公章）</w:t>
      </w:r>
    </w:p>
    <w:p w14:paraId="31F17919">
      <w:pPr>
        <w:spacing w:line="360" w:lineRule="auto"/>
        <w:jc w:val="right"/>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u w:val="none"/>
          <w:lang w:val="en-US" w:eastAsia="zh-CN"/>
        </w:rPr>
        <w:t>投标人代表签字：</w:t>
      </w:r>
      <w:r>
        <w:rPr>
          <w:rFonts w:hint="default" w:ascii="Times New Roman" w:hAnsi="Times New Roman" w:cs="Times New Roman"/>
          <w:color w:val="auto"/>
          <w:sz w:val="24"/>
          <w:highlight w:val="none"/>
          <w:u w:val="single"/>
          <w:lang w:val="en-US" w:eastAsia="zh-CN"/>
        </w:rPr>
        <w:t>                   </w:t>
      </w:r>
    </w:p>
    <w:p w14:paraId="210AF63A">
      <w:pPr>
        <w:spacing w:line="360" w:lineRule="auto"/>
        <w:jc w:val="right"/>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日期：</w:t>
      </w:r>
      <w:r>
        <w:rPr>
          <w:rFonts w:hint="default" w:ascii="Times New Roman" w:hAnsi="Times New Roman" w:cs="Times New Roman"/>
          <w:color w:val="auto"/>
          <w:sz w:val="24"/>
          <w:highlight w:val="none"/>
          <w:u w:val="single"/>
          <w:lang w:val="en-US" w:eastAsia="zh-CN"/>
        </w:rPr>
        <w:t>    年   月   日</w:t>
      </w:r>
    </w:p>
    <w:p w14:paraId="487BF80A">
      <w:pP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page"/>
      </w:r>
    </w:p>
    <w:p w14:paraId="35BEDE3A">
      <w:pPr>
        <w:bidi w:val="0"/>
        <w:spacing w:line="360" w:lineRule="auto"/>
        <w:jc w:val="center"/>
        <w:rPr>
          <w:rFonts w:hint="default"/>
          <w:b/>
          <w:bCs/>
          <w:sz w:val="32"/>
          <w:szCs w:val="28"/>
          <w:highlight w:val="none"/>
          <w:lang w:val="en-US" w:eastAsia="zh-CN"/>
        </w:rPr>
      </w:pPr>
      <w:r>
        <w:rPr>
          <w:rFonts w:hint="eastAsia"/>
          <w:b/>
          <w:bCs/>
          <w:sz w:val="32"/>
          <w:szCs w:val="28"/>
          <w:highlight w:val="none"/>
          <w:lang w:val="en-US" w:eastAsia="zh-CN"/>
        </w:rPr>
        <w:t xml:space="preserve">6.4 </w:t>
      </w:r>
      <w:r>
        <w:rPr>
          <w:rFonts w:hint="default"/>
          <w:b/>
          <w:bCs/>
          <w:sz w:val="32"/>
          <w:szCs w:val="28"/>
          <w:highlight w:val="none"/>
          <w:lang w:val="en-US" w:eastAsia="zh-CN"/>
        </w:rPr>
        <w:t>具备履行合同所必需设备和专业技术能力的声明函（若有）</w:t>
      </w:r>
    </w:p>
    <w:p w14:paraId="4ABDD6E9">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6046CE9E">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致：</w:t>
      </w:r>
      <w:r>
        <w:rPr>
          <w:rFonts w:hint="default" w:ascii="Times New Roman" w:hAnsi="Times New Roman" w:eastAsia="宋体" w:cs="Times New Roman"/>
          <w:color w:val="auto"/>
          <w:kern w:val="0"/>
          <w:sz w:val="24"/>
          <w:szCs w:val="24"/>
          <w:highlight w:val="none"/>
          <w:u w:val="single"/>
        </w:rPr>
        <w:t>                     </w:t>
      </w:r>
    </w:p>
    <w:p w14:paraId="05E89F91">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我方具备履行合同所必需的设备和专业技术能力，否则产生不利后果由我方承担责任。</w:t>
      </w:r>
    </w:p>
    <w:p w14:paraId="020D6FEE">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特此声明。</w:t>
      </w:r>
    </w:p>
    <w:p w14:paraId="30303025">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0392FA06">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★注意：</w:t>
      </w:r>
    </w:p>
    <w:p w14:paraId="3A91EE71">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1、招标文件未要求投标人提供</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具备履行合同所必需的设备和专业技术能力专项证明材料</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的，投标人应提供本声明函。</w:t>
      </w:r>
    </w:p>
    <w:p w14:paraId="0FF3548F">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2、招标文件要求投标人提供</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具备履行合同所必需的设备和专业技术能力专项证明材料</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的，投标人可不提供本声明函。</w:t>
      </w:r>
    </w:p>
    <w:p w14:paraId="376FBDEC">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3、纸质投标文件正本中的本声明函（若有）应为原件。</w:t>
      </w:r>
    </w:p>
    <w:p w14:paraId="0122B5B8">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4、请投标人根据实际情况如实声明，否则</w:t>
      </w:r>
      <w:r>
        <w:rPr>
          <w:rFonts w:hint="default" w:ascii="Times New Roman" w:hAnsi="Times New Roman" w:eastAsia="宋体" w:cs="Times New Roman"/>
          <w:b/>
          <w:bCs/>
          <w:color w:val="auto"/>
          <w:kern w:val="0"/>
          <w:sz w:val="24"/>
          <w:szCs w:val="24"/>
          <w:highlight w:val="none"/>
        </w:rPr>
        <w:t>视为提供虚假材料。</w:t>
      </w:r>
    </w:p>
    <w:p w14:paraId="3E367BC1">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0B1383AF">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2994CE27">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w:t>
      </w:r>
      <w:r>
        <w:rPr>
          <w:rFonts w:hint="default" w:ascii="Times New Roman" w:hAnsi="Times New Roman" w:eastAsia="宋体" w:cs="Times New Roman"/>
          <w:color w:val="auto"/>
          <w:kern w:val="0"/>
          <w:sz w:val="24"/>
          <w:szCs w:val="24"/>
          <w:highlight w:val="none"/>
          <w:u w:val="single"/>
        </w:rPr>
        <w:t>（全称并加盖单位公章）</w:t>
      </w:r>
    </w:p>
    <w:p w14:paraId="5AEE8DE8">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投标人代表签字：</w:t>
      </w:r>
      <w:r>
        <w:rPr>
          <w:rFonts w:hint="default" w:ascii="Times New Roman" w:hAnsi="Times New Roman" w:eastAsia="宋体" w:cs="Times New Roman"/>
          <w:color w:val="auto"/>
          <w:kern w:val="0"/>
          <w:sz w:val="24"/>
          <w:szCs w:val="24"/>
          <w:highlight w:val="none"/>
          <w:u w:val="single"/>
        </w:rPr>
        <w:t>                   </w:t>
      </w:r>
    </w:p>
    <w:p w14:paraId="680D2249">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日期：</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日</w:t>
      </w:r>
    </w:p>
    <w:p w14:paraId="6B6B00D1">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6ACF165C">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0146676C">
      <w:pPr>
        <w:widowControl/>
        <w:wordWrap w:val="0"/>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textWrapping"/>
      </w:r>
    </w:p>
    <w:p w14:paraId="43CB4841">
      <w:pP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page"/>
      </w:r>
    </w:p>
    <w:p w14:paraId="544E3B2A">
      <w:pPr>
        <w:bidi w:val="0"/>
        <w:spacing w:line="360" w:lineRule="auto"/>
        <w:jc w:val="center"/>
        <w:rPr>
          <w:rFonts w:hint="default"/>
          <w:b/>
          <w:bCs/>
          <w:sz w:val="32"/>
          <w:szCs w:val="28"/>
          <w:highlight w:val="none"/>
          <w:lang w:val="en-US" w:eastAsia="zh-CN"/>
        </w:rPr>
      </w:pPr>
      <w:r>
        <w:rPr>
          <w:rFonts w:hint="eastAsia"/>
          <w:b/>
          <w:bCs/>
          <w:sz w:val="32"/>
          <w:szCs w:val="28"/>
          <w:highlight w:val="none"/>
          <w:lang w:val="en-US" w:eastAsia="zh-CN"/>
        </w:rPr>
        <w:t xml:space="preserve">6.5 </w:t>
      </w:r>
      <w:r>
        <w:rPr>
          <w:rFonts w:hint="default"/>
          <w:b/>
          <w:bCs/>
          <w:sz w:val="32"/>
          <w:szCs w:val="28"/>
          <w:highlight w:val="none"/>
          <w:lang w:val="en-US" w:eastAsia="zh-CN"/>
        </w:rPr>
        <w:t>参加采购活动前三年内在经营活动中没有重大违法记录书面声明</w:t>
      </w:r>
    </w:p>
    <w:p w14:paraId="0820DDDD">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6B6E24DB">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致：</w:t>
      </w:r>
      <w:r>
        <w:rPr>
          <w:rFonts w:hint="default" w:ascii="Times New Roman" w:hAnsi="Times New Roman" w:eastAsia="宋体" w:cs="Times New Roman"/>
          <w:color w:val="auto"/>
          <w:kern w:val="0"/>
          <w:sz w:val="24"/>
          <w:szCs w:val="24"/>
          <w:highlight w:val="none"/>
          <w:u w:val="single"/>
        </w:rPr>
        <w:t>                     </w:t>
      </w:r>
    </w:p>
    <w:p w14:paraId="12B99223">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参加采购活动前三年内，我方在经营活动中没有重大违法记录，也无行贿犯罪记录，否则产生不利后果由我方承担责任。</w:t>
      </w:r>
    </w:p>
    <w:p w14:paraId="3A684B0D">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特此声明。</w:t>
      </w:r>
    </w:p>
    <w:p w14:paraId="583E9AB2">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0B79CC4D">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★注意：</w:t>
      </w:r>
    </w:p>
    <w:p w14:paraId="6FED7F92">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重大违法记录</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指投标人因违法经营受到刑事处罚或责令停产停业、吊销许可证或执照、较大数额罚款等行政处罚。</w:t>
      </w:r>
    </w:p>
    <w:p w14:paraId="353AE8EF">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2、纸质投标文件正本中的本声明应为原件。</w:t>
      </w:r>
    </w:p>
    <w:p w14:paraId="670BFE15">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3、请投标人根据实际情况如实声明，否则</w:t>
      </w:r>
      <w:r>
        <w:rPr>
          <w:rFonts w:hint="default" w:ascii="Times New Roman" w:hAnsi="Times New Roman" w:eastAsia="宋体" w:cs="Times New Roman"/>
          <w:b/>
          <w:bCs/>
          <w:color w:val="auto"/>
          <w:kern w:val="0"/>
          <w:sz w:val="24"/>
          <w:szCs w:val="24"/>
          <w:highlight w:val="none"/>
        </w:rPr>
        <w:t>视为提供虚假材料。</w:t>
      </w:r>
    </w:p>
    <w:p w14:paraId="0C8B7903">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64C11378">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5BF928DD">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w:t>
      </w:r>
      <w:r>
        <w:rPr>
          <w:rFonts w:hint="default" w:ascii="Times New Roman" w:hAnsi="Times New Roman" w:eastAsia="宋体" w:cs="Times New Roman"/>
          <w:color w:val="auto"/>
          <w:kern w:val="0"/>
          <w:sz w:val="24"/>
          <w:szCs w:val="24"/>
          <w:highlight w:val="none"/>
          <w:u w:val="single"/>
        </w:rPr>
        <w:t>（全称并加盖单位公章）</w:t>
      </w:r>
    </w:p>
    <w:p w14:paraId="5D27D968">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投标人代表签字：</w:t>
      </w:r>
      <w:r>
        <w:rPr>
          <w:rFonts w:hint="default" w:ascii="Times New Roman" w:hAnsi="Times New Roman" w:eastAsia="宋体" w:cs="Times New Roman"/>
          <w:color w:val="auto"/>
          <w:kern w:val="0"/>
          <w:sz w:val="24"/>
          <w:szCs w:val="24"/>
          <w:highlight w:val="none"/>
          <w:u w:val="single"/>
        </w:rPr>
        <w:t>                   </w:t>
      </w:r>
    </w:p>
    <w:p w14:paraId="007230F2">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日期：</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日</w:t>
      </w:r>
    </w:p>
    <w:p w14:paraId="49356483">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72F4DB30">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2EA13DB2">
      <w:pPr>
        <w:widowControl/>
        <w:wordWrap w:val="0"/>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textWrapping"/>
      </w:r>
    </w:p>
    <w:p w14:paraId="1EDF6D3D">
      <w:pP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page"/>
      </w:r>
    </w:p>
    <w:p w14:paraId="73AD1F56">
      <w:pPr>
        <w:bidi w:val="0"/>
        <w:spacing w:line="360" w:lineRule="auto"/>
        <w:jc w:val="center"/>
        <w:rPr>
          <w:rFonts w:hint="default"/>
          <w:b/>
          <w:bCs/>
          <w:sz w:val="32"/>
          <w:szCs w:val="28"/>
          <w:highlight w:val="none"/>
          <w:lang w:val="en-US" w:eastAsia="zh-CN"/>
        </w:rPr>
      </w:pPr>
      <w:r>
        <w:rPr>
          <w:rFonts w:hint="eastAsia"/>
          <w:b/>
          <w:bCs/>
          <w:sz w:val="32"/>
          <w:szCs w:val="28"/>
          <w:highlight w:val="none"/>
          <w:lang w:val="en-US" w:eastAsia="zh-CN"/>
        </w:rPr>
        <w:t xml:space="preserve">6.6 </w:t>
      </w:r>
      <w:r>
        <w:rPr>
          <w:rFonts w:hint="default"/>
          <w:b/>
          <w:bCs/>
          <w:sz w:val="32"/>
          <w:szCs w:val="28"/>
          <w:highlight w:val="none"/>
          <w:lang w:val="en-US" w:eastAsia="zh-CN"/>
        </w:rPr>
        <w:t>信用记录查询结果</w:t>
      </w:r>
    </w:p>
    <w:p w14:paraId="2517D221">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517994B1">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致：</w:t>
      </w:r>
      <w:r>
        <w:rPr>
          <w:rFonts w:hint="default" w:ascii="Times New Roman" w:hAnsi="Times New Roman" w:eastAsia="宋体" w:cs="Times New Roman"/>
          <w:color w:val="auto"/>
          <w:kern w:val="0"/>
          <w:sz w:val="24"/>
          <w:szCs w:val="24"/>
          <w:highlight w:val="none"/>
          <w:u w:val="single"/>
        </w:rPr>
        <w:t>                     </w:t>
      </w:r>
    </w:p>
    <w:p w14:paraId="1008DD74">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现附上截至</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日</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时我方通过</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信用中国</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网站（www.creditchina.gov.cn）获取的我方信用信息查询结果</w:t>
      </w:r>
      <w:r>
        <w:rPr>
          <w:rFonts w:hint="default" w:ascii="Times New Roman" w:hAnsi="Times New Roman" w:eastAsia="宋体" w:cs="Times New Roman"/>
          <w:color w:val="auto"/>
          <w:kern w:val="0"/>
          <w:sz w:val="24"/>
          <w:szCs w:val="24"/>
          <w:highlight w:val="none"/>
          <w:u w:val="single"/>
        </w:rPr>
        <w:t>（填写具体份数）</w:t>
      </w:r>
      <w:r>
        <w:rPr>
          <w:rFonts w:hint="default" w:ascii="Times New Roman" w:hAnsi="Times New Roman" w:eastAsia="宋体" w:cs="Times New Roman"/>
          <w:color w:val="auto"/>
          <w:kern w:val="0"/>
          <w:sz w:val="24"/>
          <w:szCs w:val="24"/>
          <w:highlight w:val="none"/>
        </w:rPr>
        <w:t>份、通过中国政府采购网（www.ccgp.gov.cn）获取的我方信用信息查询结果</w:t>
      </w:r>
      <w:r>
        <w:rPr>
          <w:rFonts w:hint="default" w:ascii="Times New Roman" w:hAnsi="Times New Roman" w:eastAsia="宋体" w:cs="Times New Roman"/>
          <w:color w:val="auto"/>
          <w:kern w:val="0"/>
          <w:sz w:val="24"/>
          <w:szCs w:val="24"/>
          <w:highlight w:val="none"/>
          <w:u w:val="single"/>
        </w:rPr>
        <w:t>（填写具体份数）</w:t>
      </w:r>
      <w:r>
        <w:rPr>
          <w:rFonts w:hint="default" w:ascii="Times New Roman" w:hAnsi="Times New Roman" w:eastAsia="宋体" w:cs="Times New Roman"/>
          <w:color w:val="auto"/>
          <w:kern w:val="0"/>
          <w:sz w:val="24"/>
          <w:szCs w:val="24"/>
          <w:highlight w:val="none"/>
        </w:rPr>
        <w:t>份，上述信用信息查询结果真实有效，否则我方负全部责任。</w:t>
      </w:r>
    </w:p>
    <w:p w14:paraId="2E61617E">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166D08BE">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★注意：</w:t>
      </w:r>
    </w:p>
    <w:p w14:paraId="18124E88">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投标人应在招标文件要求的截止时点前分别通过</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信用中国</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网站（www.creditchina.gov.cn）、中国政府采购网（www.ccgp.gov.cn）查询并打印相应的信用记录，投标人提供的查询结果应为其通过上述网站获取的信用信息查询结果原始页面的打印件（或截图）。</w:t>
      </w:r>
    </w:p>
    <w:p w14:paraId="4BB670A8">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p>
    <w:p w14:paraId="20506FE5">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55FF23AB">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0A19F48E">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w:t>
      </w:r>
      <w:r>
        <w:rPr>
          <w:rFonts w:hint="default" w:ascii="Times New Roman" w:hAnsi="Times New Roman" w:eastAsia="宋体" w:cs="Times New Roman"/>
          <w:color w:val="auto"/>
          <w:kern w:val="0"/>
          <w:sz w:val="24"/>
          <w:szCs w:val="24"/>
          <w:highlight w:val="none"/>
          <w:u w:val="single"/>
        </w:rPr>
        <w:t>（全称并加盖单位公章）</w:t>
      </w:r>
    </w:p>
    <w:p w14:paraId="09AEB093">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投标人代表签字：</w:t>
      </w:r>
      <w:r>
        <w:rPr>
          <w:rFonts w:hint="default" w:ascii="Times New Roman" w:hAnsi="Times New Roman" w:eastAsia="宋体" w:cs="Times New Roman"/>
          <w:color w:val="auto"/>
          <w:kern w:val="0"/>
          <w:sz w:val="24"/>
          <w:szCs w:val="24"/>
          <w:highlight w:val="none"/>
          <w:u w:val="single"/>
        </w:rPr>
        <w:t>                   </w:t>
      </w:r>
    </w:p>
    <w:p w14:paraId="034C78E5">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日期：</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日</w:t>
      </w:r>
    </w:p>
    <w:p w14:paraId="4122CA23">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61CA6D90">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25281818">
      <w:pPr>
        <w:widowControl/>
        <w:wordWrap w:val="0"/>
        <w:adjustRightInd w:val="0"/>
        <w:snapToGrid w:val="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br w:type="textWrapping"/>
      </w:r>
    </w:p>
    <w:p w14:paraId="285472DB">
      <w:pP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br w:type="page"/>
      </w:r>
    </w:p>
    <w:p w14:paraId="674175BC">
      <w:pPr>
        <w:bidi w:val="0"/>
        <w:spacing w:line="360" w:lineRule="auto"/>
        <w:jc w:val="center"/>
        <w:rPr>
          <w:rFonts w:hint="default"/>
          <w:b/>
          <w:bCs/>
          <w:sz w:val="32"/>
          <w:szCs w:val="28"/>
          <w:highlight w:val="none"/>
          <w:lang w:val="en-US" w:eastAsia="zh-CN"/>
        </w:rPr>
      </w:pPr>
      <w:r>
        <w:rPr>
          <w:rFonts w:hint="eastAsia"/>
          <w:b/>
          <w:bCs/>
          <w:sz w:val="32"/>
          <w:szCs w:val="28"/>
          <w:highlight w:val="none"/>
          <w:lang w:val="en-US" w:eastAsia="zh-CN"/>
        </w:rPr>
        <w:t xml:space="preserve">6.7 </w:t>
      </w:r>
      <w:r>
        <w:rPr>
          <w:rFonts w:hint="default"/>
          <w:b/>
          <w:bCs/>
          <w:sz w:val="32"/>
          <w:szCs w:val="28"/>
          <w:highlight w:val="none"/>
          <w:lang w:val="en-US" w:eastAsia="zh-CN"/>
        </w:rPr>
        <w:t>招标文件规定的其他资格证明文件（若有）</w:t>
      </w:r>
    </w:p>
    <w:p w14:paraId="2DF36BA2">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Cs w:val="21"/>
          <w:highlight w:val="none"/>
        </w:rPr>
        <w:t> </w:t>
      </w:r>
    </w:p>
    <w:p w14:paraId="78543BF6">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Cs w:val="21"/>
          <w:highlight w:val="none"/>
        </w:rPr>
        <w:t> </w:t>
      </w:r>
    </w:p>
    <w:p w14:paraId="62D344EE">
      <w:pPr>
        <w:widowControl/>
        <w:wordWrap w:val="0"/>
        <w:adjustRightInd w:val="0"/>
        <w:snapToGrid w:val="0"/>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编制说明</w:t>
      </w:r>
    </w:p>
    <w:p w14:paraId="20A49919">
      <w:pPr>
        <w:widowControl/>
        <w:wordWrap w:val="0"/>
        <w:adjustRightInd w:val="0"/>
        <w:snapToGrid w:val="0"/>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5FFFC3FC">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除招标文件另有规定外，招标文件要求提交的除前述资格证明文件外的其他资格证明文件（若有）加盖投标人的单位公章后应在此项下提交。</w:t>
      </w:r>
    </w:p>
    <w:p w14:paraId="73AEAC5A">
      <w:pPr>
        <w:spacing w:line="380" w:lineRule="exact"/>
        <w:rPr>
          <w:rFonts w:hint="default" w:ascii="Times New Roman" w:hAnsi="Times New Roman" w:cs="Times New Roman"/>
          <w:color w:val="auto"/>
          <w:sz w:val="24"/>
          <w:highlight w:val="none"/>
        </w:rPr>
      </w:pPr>
    </w:p>
    <w:sectPr>
      <w:endnotePr>
        <w:numFmt w:val="decimal"/>
      </w:endnotePr>
      <w:pgSz w:w="11906" w:h="16838"/>
      <w:pgMar w:top="1440" w:right="1287" w:bottom="1440" w:left="1440"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iaoBiaoSong">
    <w:altName w:val="宋体"/>
    <w:panose1 w:val="00000000000000000000"/>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13F9">
    <w:pPr>
      <w:pStyle w:val="15"/>
      <w:ind w:right="360"/>
    </w:pPr>
  </w:p>
  <w:p w14:paraId="3138534C">
    <w:pPr>
      <w:pStyle w:val="15"/>
      <w:ind w:right="360"/>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102870</wp:posOffset>
              </wp:positionV>
              <wp:extent cx="6181090" cy="9525"/>
              <wp:effectExtent l="0" t="0" r="0" b="0"/>
              <wp:wrapNone/>
              <wp:docPr id="1" name="直线 2"/>
              <wp:cNvGraphicFramePr/>
              <a:graphic xmlns:a="http://schemas.openxmlformats.org/drawingml/2006/main">
                <a:graphicData uri="http://schemas.microsoft.com/office/word/2010/wordprocessingShape">
                  <wps:wsp>
                    <wps:cNvCnPr/>
                    <wps:spPr>
                      <a:xfrm flipV="1">
                        <a:off x="0" y="0"/>
                        <a:ext cx="618109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0.05pt;margin-top:8.1pt;height:0.75pt;width:486.7pt;z-index:251659264;mso-width-relative:page;mso-height-relative:page;" filled="f" stroked="t" coordsize="21600,21600" o:gfxdata="UEsDBAoAAAAAAIdO4kAAAAAAAAAAAAAAAAAEAAAAZHJzL1BLAwQUAAAACACHTuJA9lwKCtQAAAAG&#10;AQAADwAAAGRycy9kb3ducmV2LnhtbE2OwU7DMBBE70j8g7VI3KjdVDQ0xKkQAi5ISJTA2YmXJMJe&#10;R7Gblr9ne6KXkWZmNfvK7dE7MeMUh0AalgsFAqkNdqBOQ/3xfHMHIiZD1rhAqOEXI2yry4vSFDYc&#10;6B3nXeoEj1AsjIY+pbGQMrY9ehMXYUTi7jtM3iS2UyftZA487p3MlFpLbwbiD70Z8bHH9me39xoe&#10;vl6fVm9z44Ozm67+tL5WL5nW11dLdQ8i4TH9H8MJn9GhYqYm7MlG4U5eJNZ1BoLbTb66BdFwkOcg&#10;q1Ke41d/UEsDBBQAAAAIAIdO4kDer5zB7QEAAOgDAAAOAAAAZHJzL2Uyb0RvYy54bWytU0tu2zAQ&#10;3RfoHQjua9kGEiSC5SzippuiNdA2+zFFSgT4A4e27LP0Gl110+PkGh1SqtsmGy+ihUDOvHmc9zhc&#10;3R2tYQcZUXvX8MVszpl0wrfadQ3/9vXh3Q1nmMC1YLyTDT9J5Hfrt29WQ6jl0vfetDIyInFYD6Hh&#10;fUqhrioUvbSAMx+ko6Ty0UKibeyqNsJA7NZUy/n8uhp8bEP0QiJSdDMm+cQYLyH0SmkhN17srXRp&#10;ZI3SQCJJ2OuAfF26VUqK9FkplImZhpPSVP50CK13+V+tV1B3EUKvxdQCXNLCM00WtKNDz1QbSMD2&#10;Ub+gslpEj16lmfC2GoUUR0jFYv7Mmy89BFm0kNUYzqbj69GKT4dtZLqlSeDMgaULf/r+4+nnL7bM&#10;3gwBa4Lcu22cdhi2MQs9qmiZMjo85tIcITHsWJw9nZ2Vx8QEBa8XN4v5LZkuKHd7tbzK5NXIkmtD&#10;xPRBesvyouFGu6wbajh8xDRC/0By2Dg2TDxMAA2hossnchtICLqu1KI3un3QxuQKjN3u3kR2gDwI&#10;5Zta+A+WD9kA9iOupDIM6l5C+961LJ0CWeToZfDcgpUtZ0bSQ8qrgkygzSVIUm8cmZAtHk3Nq51v&#10;T3Qh+xB115MTi9JlztAAFMumYc0T9u++MP19oO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lwK&#10;CtQAAAAGAQAADwAAAAAAAAABACAAAAAiAAAAZHJzL2Rvd25yZXYueG1sUEsBAhQAFAAAAAgAh07i&#10;QN6vnMHtAQAA6AMAAA4AAAAAAAAAAQAgAAAAIwEAAGRycy9lMm9Eb2MueG1sUEsFBgAAAAAGAAYA&#10;WQEAAIIFAAAAAA==&#10;">
              <v:fill on="f" focussize="0,0"/>
              <v:stroke color="#000000" joinstyle="round"/>
              <v:imagedata o:title=""/>
              <o:lock v:ext="edit" aspectratio="f"/>
            </v:line>
          </w:pict>
        </mc:Fallback>
      </mc:AlternateContent>
    </w:r>
    <w:r>
      <w:rPr>
        <w:rFonts w:hint="eastAsia"/>
      </w:rPr>
      <w:t xml:space="preserve">                                          </w:t>
    </w:r>
  </w:p>
  <w:p w14:paraId="53CB4A66">
    <w:pPr>
      <w:pStyle w:val="15"/>
      <w:framePr w:wrap="around" w:vAnchor="text" w:hAnchor="page" w:x="10441" w:y="24"/>
      <w:rPr>
        <w:rStyle w:val="27"/>
      </w:rPr>
    </w:pPr>
    <w:r>
      <w:fldChar w:fldCharType="begin"/>
    </w:r>
    <w:r>
      <w:rPr>
        <w:rStyle w:val="27"/>
      </w:rPr>
      <w:instrText xml:space="preserve">PAGE  </w:instrText>
    </w:r>
    <w:r>
      <w:fldChar w:fldCharType="separate"/>
    </w:r>
    <w:r>
      <w:rPr>
        <w:rStyle w:val="27"/>
      </w:rPr>
      <w:t>4</w:t>
    </w:r>
    <w:r>
      <w:fldChar w:fldCharType="end"/>
    </w:r>
  </w:p>
  <w:p w14:paraId="6DED4886">
    <w:pPr>
      <w:pStyle w:val="15"/>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E202">
    <w:pPr>
      <w:pStyle w:val="15"/>
      <w:framePr w:wrap="around" w:vAnchor="text" w:hAnchor="margin" w:xAlign="right" w:y="1"/>
      <w:rPr>
        <w:rStyle w:val="27"/>
      </w:rPr>
    </w:pPr>
    <w:r>
      <w:fldChar w:fldCharType="begin"/>
    </w:r>
    <w:r>
      <w:rPr>
        <w:rStyle w:val="27"/>
      </w:rPr>
      <w:instrText xml:space="preserve">PAGE  </w:instrText>
    </w:r>
    <w:r>
      <w:fldChar w:fldCharType="end"/>
    </w:r>
  </w:p>
  <w:p w14:paraId="33012C0B">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4823B">
    <w:pPr>
      <w:pStyle w:val="15"/>
      <w:ind w:right="360"/>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111760</wp:posOffset>
              </wp:positionV>
              <wp:extent cx="5829300" cy="635"/>
              <wp:effectExtent l="0" t="0" r="0" b="0"/>
              <wp:wrapNone/>
              <wp:docPr id="2" name="直线 1"/>
              <wp:cNvGraphicFramePr/>
              <a:graphic xmlns:a="http://schemas.openxmlformats.org/drawingml/2006/main">
                <a:graphicData uri="http://schemas.microsoft.com/office/word/2010/wordprocessingShape">
                  <wps:wsp>
                    <wps:cNvCnPr/>
                    <wps:spPr>
                      <a:xfrm>
                        <a:off x="0" y="0"/>
                        <a:ext cx="5829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8.8pt;height:0.05pt;width:459pt;z-index:251660288;mso-width-relative:page;mso-height-relative:page;" filled="f" stroked="t" coordsize="21600,21600" o:gfxdata="UEsDBAoAAAAAAIdO4kAAAAAAAAAAAAAAAAAEAAAAZHJzL1BLAwQUAAAACACHTuJAUydHANMAAAAG&#10;AQAADwAAAGRycy9kb3ducmV2LnhtbE2PTU/DMAyG70j8h8hIXKYt6ZD2UZruAPTGhQHi6jWmrWic&#10;rsk+4NfjneDo57VePy42Z9+rI42xC2whmxlQxHVwHTcW3l6r6QpUTMgO+8Bk4ZsibMrrqwJzF078&#10;QsdtapSUcMzRQpvSkGsd65Y8xlkYiCX7DKPHJOPYaDfiScp9r+fGLLTHjuVCiwM9tFR/bQ/eQqze&#10;aV/9TOqJ+bhrAs33j89PaO3tTWbuQSU6p79luOiLOpTitAsHdlH1FuSRJHS5ACXpOlsJ2F3AEnRZ&#10;6P/65S9QSwMEFAAAAAgAh07iQFL7XT3oAQAA3QMAAA4AAABkcnMvZTJvRG9jLnhtbK1TS27bMBDd&#10;F+gdCO5r2Q4cJILlLOKkm6I10OYAY5KSCPAHDm3ZZ+k1uuqmx8k1OqRcp003XkQLash5fJz3hlze&#10;HaxhexVRe9fw2WTKmXLCS+26hj99e/xwwxkmcBKMd6rhR4X8bvX+3XIItZr73hupIiMSh/UQGt6n&#10;FOqqQtErCzjxQTlKtj5aSDSNXSUjDMRuTTWfTq+rwUcZohcKkVbXY5KfGOMlhL5ttVBrL3ZWuTSy&#10;RmUgkSTsdUC+KtW2rRLpS9uiSsw0nJSmMtIhFG/zWK2WUHcRQq/FqQS4pIRXmixoR4eeqdaQgO2i&#10;/o/KahE9+jZNhLfVKKQ4Qipm01fefO0hqKKFrMZwNh3fjlZ83m8i07Lhc84cWGr48/cfzz9/sVn2&#10;ZghYE+TebeJphmETs9BDG23+kwR2KH4ez36qQ2KCFhc389urKVktKHd9tciM1cvWEDF9VN6yHDTc&#10;aJfFQg37T5hG6B9IXjaODQ2/XcwXRAh081rqOIU2UPXourIXvdHyURuTd2Dstvcmsj3k7pfvVMI/&#10;sHzIGrAfcSWVYVD3CuSDkywdA/ni6DnwXIJVkjOj6PXkqCATaHMJktQbRyZkX0cnc7T18khd2IWo&#10;u56cKNYXDHW9WHa6ofla/T0vTC+vcv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ydHANMAAAAG&#10;AQAADwAAAAAAAAABACAAAAAiAAAAZHJzL2Rvd25yZXYueG1sUEsBAhQAFAAAAAgAh07iQFL7XT3o&#10;AQAA3QMAAA4AAAAAAAAAAQAgAAAAIgEAAGRycy9lMm9Eb2MueG1sUEsFBgAAAAAGAAYAWQEAAHwF&#10;AAAAAA==&#10;">
              <v:fill on="f" focussize="0,0"/>
              <v:stroke color="#000000" joinstyle="round"/>
              <v:imagedata o:title=""/>
              <o:lock v:ext="edit" aspectratio="f"/>
            </v:line>
          </w:pict>
        </mc:Fallback>
      </mc:AlternateContent>
    </w:r>
    <w:r>
      <w:rPr>
        <w:rFonts w:hint="eastAsia"/>
      </w:rPr>
      <w:t xml:space="preserve">                                          </w:t>
    </w:r>
  </w:p>
  <w:p w14:paraId="667684CF">
    <w:pPr>
      <w:pStyle w:val="15"/>
      <w:jc w:val="right"/>
    </w:pPr>
    <w:r>
      <w:rPr>
        <w:rFonts w:hint="eastAsia"/>
      </w:rPr>
      <w:t xml:space="preserve">                 24</w:t>
    </w:r>
  </w:p>
  <w:p w14:paraId="0E186947">
    <w:pPr>
      <w:pStyle w:val="15"/>
    </w:pPr>
  </w:p>
  <w:p w14:paraId="55B066E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65003">
    <w:pPr>
      <w:pStyle w:val="16"/>
      <w:jc w:val="both"/>
    </w:pPr>
    <w:r>
      <w:rPr>
        <w:rFonts w:hint="eastAsia"/>
      </w:rPr>
      <w:t>中国科学院</w:t>
    </w:r>
    <w:r>
      <w:rPr>
        <w:rFonts w:hint="eastAsia"/>
        <w:lang w:val="en-US" w:eastAsia="zh-CN"/>
      </w:rPr>
      <w:t>福建物质结构研究所科研气体供应商遴选招标文件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BD060">
    <w:pPr>
      <w:pStyle w:val="16"/>
      <w:jc w:val="both"/>
    </w:pPr>
    <w:r>
      <w:rPr>
        <w:rFonts w:hint="eastAsia"/>
      </w:rPr>
      <w:t>中国科学院</w:t>
    </w:r>
    <w:r>
      <w:rPr>
        <w:rFonts w:hint="eastAsia"/>
        <w:lang w:val="en-US" w:eastAsia="zh-CN"/>
      </w:rPr>
      <w:t>福建物质结构研究所实验用气项目采购招标文件</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A20A0">
    <w:pPr>
      <w:pStyle w:val="16"/>
      <w:jc w:val="both"/>
    </w:pPr>
    <w:r>
      <w:rPr>
        <w:rFonts w:hint="eastAsia"/>
      </w:rPr>
      <w:t>中国科学院</w:t>
    </w:r>
    <w:r>
      <w:rPr>
        <w:rFonts w:hint="eastAsia"/>
        <w:lang w:val="en-US" w:eastAsia="zh-CN"/>
      </w:rPr>
      <w:t>福建物质结构研究所实验用气项目采购招标文件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ECCB">
    <w:pPr>
      <w:pStyle w:val="16"/>
      <w:pBdr>
        <w:bottom w:val="single" w:color="auto" w:sz="6" w:space="0"/>
      </w:pBdr>
      <w:jc w:val="both"/>
    </w:pPr>
    <w:r>
      <w:rPr>
        <w:rFonts w:hint="eastAsia"/>
      </w:rPr>
      <w:t>中国科学院</w:t>
    </w:r>
    <w:r>
      <w:rPr>
        <w:rFonts w:hint="eastAsia"/>
        <w:lang w:val="en-US" w:eastAsia="zh-CN"/>
      </w:rPr>
      <w:t>福建物质结构研究所实验用气项目采购招标文件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63F20"/>
    <w:multiLevelType w:val="singleLevel"/>
    <w:tmpl w:val="8AD63F20"/>
    <w:lvl w:ilvl="0" w:tentative="0">
      <w:start w:val="1"/>
      <w:numFmt w:val="decimal"/>
      <w:lvlText w:val="%1."/>
      <w:lvlJc w:val="left"/>
      <w:pPr>
        <w:ind w:left="425" w:hanging="425"/>
      </w:pPr>
      <w:rPr>
        <w:rFonts w:hint="default"/>
      </w:rPr>
    </w:lvl>
  </w:abstractNum>
  <w:abstractNum w:abstractNumId="1">
    <w:nsid w:val="0000000B"/>
    <w:multiLevelType w:val="multilevel"/>
    <w:tmpl w:val="0000000B"/>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pStyle w:val="44"/>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3D8372A"/>
    <w:multiLevelType w:val="singleLevel"/>
    <w:tmpl w:val="53D8372A"/>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MTljNjRjZWM1MzJlYjM5ZGZhNzQ1Mjg4Yzc1NTAifQ=="/>
  </w:docVars>
  <w:rsids>
    <w:rsidRoot w:val="00172A27"/>
    <w:rsid w:val="00005948"/>
    <w:rsid w:val="00032D61"/>
    <w:rsid w:val="000432CF"/>
    <w:rsid w:val="00055977"/>
    <w:rsid w:val="00095349"/>
    <w:rsid w:val="000A05E8"/>
    <w:rsid w:val="000E0984"/>
    <w:rsid w:val="000E17A2"/>
    <w:rsid w:val="000E5373"/>
    <w:rsid w:val="00102D13"/>
    <w:rsid w:val="0013307B"/>
    <w:rsid w:val="00172A27"/>
    <w:rsid w:val="001876C3"/>
    <w:rsid w:val="001C274E"/>
    <w:rsid w:val="001E049B"/>
    <w:rsid w:val="001F6385"/>
    <w:rsid w:val="002024C9"/>
    <w:rsid w:val="002146DF"/>
    <w:rsid w:val="00285D2A"/>
    <w:rsid w:val="002919CA"/>
    <w:rsid w:val="00295C65"/>
    <w:rsid w:val="002A5476"/>
    <w:rsid w:val="002B6F11"/>
    <w:rsid w:val="002D050C"/>
    <w:rsid w:val="002F35D6"/>
    <w:rsid w:val="00323417"/>
    <w:rsid w:val="00335C09"/>
    <w:rsid w:val="003402E4"/>
    <w:rsid w:val="0038782E"/>
    <w:rsid w:val="003A5001"/>
    <w:rsid w:val="003B6F94"/>
    <w:rsid w:val="003C0251"/>
    <w:rsid w:val="003C2DD0"/>
    <w:rsid w:val="003D6EF8"/>
    <w:rsid w:val="003F07A5"/>
    <w:rsid w:val="003F0D93"/>
    <w:rsid w:val="0042721E"/>
    <w:rsid w:val="00477594"/>
    <w:rsid w:val="00496ED1"/>
    <w:rsid w:val="004A47AC"/>
    <w:rsid w:val="004B45E1"/>
    <w:rsid w:val="004C5FDF"/>
    <w:rsid w:val="00501C21"/>
    <w:rsid w:val="005179BF"/>
    <w:rsid w:val="005659E0"/>
    <w:rsid w:val="005B5123"/>
    <w:rsid w:val="005D7C6F"/>
    <w:rsid w:val="005F392A"/>
    <w:rsid w:val="00620F42"/>
    <w:rsid w:val="006325C5"/>
    <w:rsid w:val="00647D49"/>
    <w:rsid w:val="00683267"/>
    <w:rsid w:val="00696EBD"/>
    <w:rsid w:val="006A20A4"/>
    <w:rsid w:val="006D134F"/>
    <w:rsid w:val="006D2335"/>
    <w:rsid w:val="006D490F"/>
    <w:rsid w:val="007046DD"/>
    <w:rsid w:val="00721844"/>
    <w:rsid w:val="00742683"/>
    <w:rsid w:val="00752A93"/>
    <w:rsid w:val="007823DD"/>
    <w:rsid w:val="007D4F5B"/>
    <w:rsid w:val="007E14C3"/>
    <w:rsid w:val="007F59BF"/>
    <w:rsid w:val="00806E08"/>
    <w:rsid w:val="00834579"/>
    <w:rsid w:val="008421E3"/>
    <w:rsid w:val="00855483"/>
    <w:rsid w:val="008A3653"/>
    <w:rsid w:val="008B01BA"/>
    <w:rsid w:val="008B4DCA"/>
    <w:rsid w:val="009165A4"/>
    <w:rsid w:val="0093012F"/>
    <w:rsid w:val="00935D99"/>
    <w:rsid w:val="00937C64"/>
    <w:rsid w:val="00963980"/>
    <w:rsid w:val="00967DF0"/>
    <w:rsid w:val="009A6DAD"/>
    <w:rsid w:val="009B47C5"/>
    <w:rsid w:val="009C36FA"/>
    <w:rsid w:val="00A062FF"/>
    <w:rsid w:val="00A2055B"/>
    <w:rsid w:val="00A51D30"/>
    <w:rsid w:val="00A8320E"/>
    <w:rsid w:val="00AA6D74"/>
    <w:rsid w:val="00AA7143"/>
    <w:rsid w:val="00AB22F4"/>
    <w:rsid w:val="00AC7DA2"/>
    <w:rsid w:val="00AD0D6B"/>
    <w:rsid w:val="00AF2EEF"/>
    <w:rsid w:val="00AF52FA"/>
    <w:rsid w:val="00B0115E"/>
    <w:rsid w:val="00B1272C"/>
    <w:rsid w:val="00B23345"/>
    <w:rsid w:val="00B328E6"/>
    <w:rsid w:val="00B7447D"/>
    <w:rsid w:val="00B756F9"/>
    <w:rsid w:val="00B80D10"/>
    <w:rsid w:val="00BE27D0"/>
    <w:rsid w:val="00C03AF7"/>
    <w:rsid w:val="00C05F30"/>
    <w:rsid w:val="00C072D0"/>
    <w:rsid w:val="00C31A6E"/>
    <w:rsid w:val="00C363FD"/>
    <w:rsid w:val="00C42674"/>
    <w:rsid w:val="00C459FC"/>
    <w:rsid w:val="00C47640"/>
    <w:rsid w:val="00C544AC"/>
    <w:rsid w:val="00C77902"/>
    <w:rsid w:val="00CC40C0"/>
    <w:rsid w:val="00CF6868"/>
    <w:rsid w:val="00D06931"/>
    <w:rsid w:val="00D55E0F"/>
    <w:rsid w:val="00DC28BA"/>
    <w:rsid w:val="00DE71FC"/>
    <w:rsid w:val="00DF29C9"/>
    <w:rsid w:val="00DF6183"/>
    <w:rsid w:val="00E227D6"/>
    <w:rsid w:val="00E31BCD"/>
    <w:rsid w:val="00E33235"/>
    <w:rsid w:val="00E7404C"/>
    <w:rsid w:val="00E8040D"/>
    <w:rsid w:val="00E822C6"/>
    <w:rsid w:val="00E93B30"/>
    <w:rsid w:val="00ED6853"/>
    <w:rsid w:val="00EE28DE"/>
    <w:rsid w:val="00EE3805"/>
    <w:rsid w:val="00EF01A0"/>
    <w:rsid w:val="00EF0AAE"/>
    <w:rsid w:val="00F25825"/>
    <w:rsid w:val="00F51927"/>
    <w:rsid w:val="00F63E01"/>
    <w:rsid w:val="00F81337"/>
    <w:rsid w:val="00FA62DF"/>
    <w:rsid w:val="00FC1AE7"/>
    <w:rsid w:val="00FC3AD4"/>
    <w:rsid w:val="00FD393E"/>
    <w:rsid w:val="00FD452E"/>
    <w:rsid w:val="00FE0C8A"/>
    <w:rsid w:val="00FF3715"/>
    <w:rsid w:val="01D428B2"/>
    <w:rsid w:val="07ED1554"/>
    <w:rsid w:val="0BB45C89"/>
    <w:rsid w:val="22134BF1"/>
    <w:rsid w:val="28941C71"/>
    <w:rsid w:val="2CDA7F53"/>
    <w:rsid w:val="2E2D484F"/>
    <w:rsid w:val="2F3E2B3E"/>
    <w:rsid w:val="3E564230"/>
    <w:rsid w:val="41801DD9"/>
    <w:rsid w:val="4A717777"/>
    <w:rsid w:val="516B67A9"/>
    <w:rsid w:val="5A1F58C4"/>
    <w:rsid w:val="628473AF"/>
    <w:rsid w:val="62D67133"/>
    <w:rsid w:val="63323A71"/>
    <w:rsid w:val="6CC73EC1"/>
    <w:rsid w:val="7D6E5736"/>
    <w:rsid w:val="7EEC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spacing w:line="360" w:lineRule="auto"/>
      <w:outlineLvl w:val="1"/>
    </w:pPr>
    <w:rPr>
      <w:rFonts w:eastAsia="宋体" w:asciiTheme="majorHAnsi" w:hAnsiTheme="majorHAnsi" w:cstheme="majorBidi"/>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Document Map"/>
    <w:basedOn w:val="1"/>
    <w:qFormat/>
    <w:uiPriority w:val="0"/>
    <w:pPr>
      <w:shd w:val="clear" w:color="auto" w:fill="000080"/>
    </w:pPr>
  </w:style>
  <w:style w:type="paragraph" w:styleId="7">
    <w:name w:val="annotation text"/>
    <w:basedOn w:val="1"/>
    <w:link w:val="33"/>
    <w:qFormat/>
    <w:uiPriority w:val="0"/>
    <w:rPr>
      <w:sz w:val="20"/>
    </w:rPr>
  </w:style>
  <w:style w:type="paragraph" w:styleId="8">
    <w:name w:val="Body Text 3"/>
    <w:basedOn w:val="1"/>
    <w:qFormat/>
    <w:uiPriority w:val="0"/>
    <w:pPr>
      <w:widowControl/>
      <w:tabs>
        <w:tab w:val="left" w:pos="360"/>
      </w:tabs>
      <w:jc w:val="left"/>
    </w:pPr>
    <w:rPr>
      <w:rFonts w:ascii="Arial" w:hAnsi="Arial"/>
      <w:kern w:val="0"/>
      <w:sz w:val="24"/>
    </w:rPr>
  </w:style>
  <w:style w:type="paragraph" w:styleId="9">
    <w:name w:val="Body Text"/>
    <w:basedOn w:val="1"/>
    <w:qFormat/>
    <w:uiPriority w:val="0"/>
    <w:pPr>
      <w:spacing w:line="380" w:lineRule="exact"/>
    </w:pPr>
    <w:rPr>
      <w:sz w:val="24"/>
    </w:rPr>
  </w:style>
  <w:style w:type="paragraph" w:styleId="10">
    <w:name w:val="Body Text Indent"/>
    <w:basedOn w:val="1"/>
    <w:qFormat/>
    <w:uiPriority w:val="0"/>
    <w:pPr>
      <w:spacing w:line="440" w:lineRule="exact"/>
      <w:ind w:firstLine="480" w:firstLineChars="200"/>
    </w:pPr>
    <w:rPr>
      <w:rFonts w:ascii="宋体" w:hAnsi="宋体"/>
      <w:sz w:val="24"/>
    </w:rPr>
  </w:style>
  <w:style w:type="paragraph" w:styleId="11">
    <w:name w:val="toc 3"/>
    <w:basedOn w:val="1"/>
    <w:next w:val="1"/>
    <w:semiHidden/>
    <w:unhideWhenUsed/>
    <w:qFormat/>
    <w:uiPriority w:val="39"/>
    <w:pPr>
      <w:widowControl/>
      <w:spacing w:after="100" w:line="276" w:lineRule="auto"/>
      <w:ind w:left="440"/>
      <w:jc w:val="left"/>
    </w:pPr>
    <w:rPr>
      <w:rFonts w:ascii="Calibri" w:hAnsi="Calibri"/>
      <w:kern w:val="0"/>
      <w:sz w:val="22"/>
      <w:szCs w:val="22"/>
    </w:rPr>
  </w:style>
  <w:style w:type="paragraph" w:styleId="12">
    <w:name w:val="Plain Text"/>
    <w:basedOn w:val="1"/>
    <w:qFormat/>
    <w:uiPriority w:val="0"/>
    <w:rPr>
      <w:rFonts w:ascii="宋体" w:hAnsi="Courier New"/>
    </w:rPr>
  </w:style>
  <w:style w:type="paragraph" w:styleId="13">
    <w:name w:val="Date"/>
    <w:basedOn w:val="1"/>
    <w:next w:val="1"/>
    <w:qFormat/>
    <w:uiPriority w:val="0"/>
    <w:pPr>
      <w:ind w:left="100" w:leftChars="2500"/>
    </w:pPr>
    <w:rPr>
      <w:rFonts w:ascii="宋体" w:hAnsi="宋体"/>
      <w:b/>
      <w:sz w:val="32"/>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style>
  <w:style w:type="paragraph" w:styleId="18">
    <w:name w:val="Subtitle"/>
    <w:basedOn w:val="1"/>
    <w:next w:val="1"/>
    <w:link w:val="46"/>
    <w:qFormat/>
    <w:uiPriority w:val="11"/>
    <w:pPr>
      <w:spacing w:before="240" w:after="60" w:line="312" w:lineRule="auto"/>
      <w:jc w:val="center"/>
      <w:outlineLvl w:val="1"/>
    </w:pPr>
    <w:rPr>
      <w:rFonts w:ascii="Cambria" w:hAnsi="Cambria"/>
      <w:b/>
      <w:bCs/>
      <w:kern w:val="28"/>
      <w:sz w:val="32"/>
      <w:szCs w:val="32"/>
    </w:rPr>
  </w:style>
  <w:style w:type="paragraph" w:styleId="19">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Title"/>
    <w:basedOn w:val="1"/>
    <w:qFormat/>
    <w:uiPriority w:val="0"/>
    <w:pPr>
      <w:jc w:val="center"/>
    </w:pPr>
    <w:rPr>
      <w:b/>
      <w:sz w:val="30"/>
    </w:rPr>
  </w:style>
  <w:style w:type="paragraph" w:styleId="22">
    <w:name w:val="annotation subject"/>
    <w:basedOn w:val="7"/>
    <w:next w:val="7"/>
    <w:link w:val="32"/>
    <w:qFormat/>
    <w:uiPriority w:val="0"/>
    <w:rPr>
      <w:b/>
      <w:bCs/>
    </w:rPr>
  </w:style>
  <w:style w:type="paragraph" w:styleId="23">
    <w:name w:val="Body Text First Indent"/>
    <w:basedOn w:val="1"/>
    <w:qFormat/>
    <w:uiPriority w:val="0"/>
    <w:pPr>
      <w:adjustRightInd w:val="0"/>
      <w:spacing w:after="120" w:line="312" w:lineRule="atLeast"/>
      <w:ind w:firstLine="420"/>
      <w:textAlignment w:val="baseline"/>
    </w:pPr>
    <w:rPr>
      <w:kern w:val="0"/>
    </w:rPr>
  </w:style>
  <w:style w:type="character" w:styleId="26">
    <w:name w:val="Strong"/>
    <w:qFormat/>
    <w:uiPriority w:val="0"/>
    <w:rPr>
      <w:b/>
      <w:bCs/>
    </w:rPr>
  </w:style>
  <w:style w:type="character" w:styleId="27">
    <w:name w:val="page number"/>
    <w:basedOn w:val="25"/>
    <w:qFormat/>
    <w:uiPriority w:val="0"/>
  </w:style>
  <w:style w:type="character" w:styleId="28">
    <w:name w:val="FollowedHyperlink"/>
    <w:qFormat/>
    <w:uiPriority w:val="0"/>
    <w:rPr>
      <w:color w:val="800080"/>
      <w:u w:val="single"/>
    </w:rPr>
  </w:style>
  <w:style w:type="character" w:styleId="29">
    <w:name w:val="Emphasis"/>
    <w:basedOn w:val="25"/>
    <w:qFormat/>
    <w:uiPriority w:val="20"/>
  </w:style>
  <w:style w:type="character" w:styleId="30">
    <w:name w:val="Hyperlink"/>
    <w:qFormat/>
    <w:uiPriority w:val="99"/>
    <w:rPr>
      <w:color w:val="0000FF"/>
      <w:u w:val="single"/>
    </w:rPr>
  </w:style>
  <w:style w:type="character" w:styleId="31">
    <w:name w:val="annotation reference"/>
    <w:qFormat/>
    <w:uiPriority w:val="0"/>
    <w:rPr>
      <w:sz w:val="16"/>
      <w:szCs w:val="16"/>
    </w:rPr>
  </w:style>
  <w:style w:type="character" w:customStyle="1" w:styleId="32">
    <w:name w:val="批注主题 Char"/>
    <w:link w:val="22"/>
    <w:qFormat/>
    <w:uiPriority w:val="0"/>
    <w:rPr>
      <w:b/>
      <w:bCs/>
      <w:kern w:val="2"/>
    </w:rPr>
  </w:style>
  <w:style w:type="character" w:customStyle="1" w:styleId="33">
    <w:name w:val="批注文字 Char"/>
    <w:link w:val="7"/>
    <w:qFormat/>
    <w:uiPriority w:val="0"/>
    <w:rPr>
      <w:kern w:val="2"/>
    </w:rPr>
  </w:style>
  <w:style w:type="character" w:customStyle="1" w:styleId="34">
    <w:name w:val="style31"/>
    <w:qFormat/>
    <w:uiPriority w:val="0"/>
    <w:rPr>
      <w:b/>
      <w:bCs/>
      <w:color w:val="09417A"/>
      <w:sz w:val="27"/>
      <w:szCs w:val="27"/>
    </w:rPr>
  </w:style>
  <w:style w:type="paragraph" w:customStyle="1" w:styleId="3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6">
    <w:name w:val="Char Char Char Char"/>
    <w:basedOn w:val="1"/>
    <w:qFormat/>
    <w:uiPriority w:val="0"/>
    <w:pPr>
      <w:widowControl/>
      <w:spacing w:line="400" w:lineRule="exact"/>
      <w:jc w:val="center"/>
    </w:pPr>
    <w:rPr>
      <w:rFonts w:ascii="Verdana" w:hAnsi="Verdana"/>
      <w:kern w:val="0"/>
      <w:lang w:eastAsia="en-US"/>
    </w:rPr>
  </w:style>
  <w:style w:type="paragraph" w:customStyle="1" w:styleId="3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8">
    <w:name w:val="Char Char Char Char1"/>
    <w:basedOn w:val="6"/>
    <w:qFormat/>
    <w:uiPriority w:val="0"/>
    <w:pPr>
      <w:adjustRightInd w:val="0"/>
      <w:snapToGrid w:val="0"/>
      <w:spacing w:line="360" w:lineRule="auto"/>
    </w:pPr>
    <w:rPr>
      <w:rFonts w:ascii="Tahoma" w:hAnsi="Tahoma"/>
      <w:sz w:val="24"/>
      <w:szCs w:val="24"/>
    </w:rPr>
  </w:style>
  <w:style w:type="paragraph" w:customStyle="1" w:styleId="39">
    <w:name w:val="Char Char Char Char Char Char Char"/>
    <w:basedOn w:val="1"/>
    <w:qFormat/>
    <w:uiPriority w:val="0"/>
    <w:rPr>
      <w:rFonts w:ascii="Tahoma" w:hAnsi="Tahoma" w:cs="仿宋_GB2312"/>
      <w:sz w:val="24"/>
      <w:szCs w:val="28"/>
    </w:rPr>
  </w:style>
  <w:style w:type="paragraph" w:customStyle="1" w:styleId="40">
    <w:name w:val="图注"/>
    <w:basedOn w:val="5"/>
    <w:next w:val="23"/>
    <w:qFormat/>
    <w:uiPriority w:val="0"/>
    <w:pPr>
      <w:spacing w:before="0" w:after="0"/>
      <w:jc w:val="center"/>
    </w:pPr>
    <w:rPr>
      <w:rFonts w:ascii="宋体" w:hAnsi="宋体" w:eastAsia="宋体" w:cs="Times New Roman"/>
      <w:color w:val="000000"/>
      <w:spacing w:val="30"/>
      <w:sz w:val="21"/>
      <w:szCs w:val="24"/>
    </w:rPr>
  </w:style>
  <w:style w:type="paragraph" w:customStyle="1" w:styleId="41">
    <w:name w:val="Char Char Char Char Char Char"/>
    <w:basedOn w:val="1"/>
    <w:qFormat/>
    <w:uiPriority w:val="0"/>
    <w:pPr>
      <w:widowControl/>
      <w:spacing w:line="400" w:lineRule="exact"/>
      <w:jc w:val="center"/>
    </w:pPr>
    <w:rPr>
      <w:rFonts w:ascii="Verdana" w:hAnsi="Verdana"/>
      <w:kern w:val="0"/>
      <w:lang w:eastAsia="en-US"/>
    </w:rPr>
  </w:style>
  <w:style w:type="paragraph" w:customStyle="1" w:styleId="42">
    <w:name w:val="样式3"/>
    <w:basedOn w:val="12"/>
    <w:qFormat/>
    <w:uiPriority w:val="0"/>
    <w:pPr>
      <w:spacing w:line="0" w:lineRule="atLeast"/>
      <w:outlineLvl w:val="0"/>
    </w:pPr>
    <w:rPr>
      <w:sz w:val="28"/>
    </w:rPr>
  </w:style>
  <w:style w:type="paragraph" w:customStyle="1" w:styleId="43">
    <w:name w:val="Char Char Char"/>
    <w:basedOn w:val="1"/>
    <w:qFormat/>
    <w:uiPriority w:val="0"/>
    <w:rPr>
      <w:rFonts w:ascii="Tahoma" w:hAnsi="Tahoma"/>
      <w:sz w:val="24"/>
    </w:rPr>
  </w:style>
  <w:style w:type="paragraph" w:customStyle="1" w:styleId="44">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 w:type="paragraph" w:customStyle="1" w:styleId="45">
    <w:name w:val="Char Char1"/>
    <w:basedOn w:val="1"/>
    <w:qFormat/>
    <w:uiPriority w:val="0"/>
    <w:rPr>
      <w:rFonts w:ascii="Tahoma" w:hAnsi="Tahoma"/>
      <w:sz w:val="24"/>
    </w:rPr>
  </w:style>
  <w:style w:type="character" w:customStyle="1" w:styleId="46">
    <w:name w:val="副标题 Char"/>
    <w:link w:val="18"/>
    <w:qFormat/>
    <w:uiPriority w:val="11"/>
    <w:rPr>
      <w:rFonts w:ascii="Cambria" w:hAnsi="Cambria" w:cs="Times New Roman"/>
      <w:b/>
      <w:bCs/>
      <w:kern w:val="28"/>
      <w:sz w:val="32"/>
      <w:szCs w:val="32"/>
    </w:rPr>
  </w:style>
  <w:style w:type="character" w:customStyle="1" w:styleId="47">
    <w:name w:val="标题 1 Char"/>
    <w:link w:val="2"/>
    <w:qFormat/>
    <w:uiPriority w:val="9"/>
    <w:rPr>
      <w:b/>
      <w:bCs/>
      <w:kern w:val="44"/>
      <w:sz w:val="44"/>
      <w:szCs w:val="44"/>
    </w:rPr>
  </w:style>
  <w:style w:type="paragraph" w:customStyle="1" w:styleId="48">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9">
    <w:name w:val="ada3"/>
    <w:basedOn w:val="25"/>
    <w:qFormat/>
    <w:uiPriority w:val="0"/>
    <w:rPr>
      <w:color w:val="D2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9DD54-19BF-490A-AB4F-35926B235DE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32</Pages>
  <Words>12271</Words>
  <Characters>13386</Characters>
  <Lines>157</Lines>
  <Paragraphs>44</Paragraphs>
  <TotalTime>12</TotalTime>
  <ScaleCrop>false</ScaleCrop>
  <LinksUpToDate>false</LinksUpToDate>
  <CharactersWithSpaces>15180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2019-12-03T09:02:00Z</dcterms:created>
  <dc:creator>lenovo</dc:creator>
  <cp:lastModifiedBy>00</cp:lastModifiedBy>
  <cp:lastPrinted>2023-02-08T03:12:00Z</cp:lastPrinted>
  <dcterms:modified xsi:type="dcterms:W3CDTF">2026-04-20T01:33:14Z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58AD5E2B0F3840F4A32DDC3F87B27050_13</vt:lpwstr>
  </property>
  <property fmtid="{D5CDD505-2E9C-101B-9397-08002B2CF9AE}" pid="4" name="KSOTemplateDocerSaveRecord">
    <vt:lpwstr>eyJoZGlkIjoiNTdkMTljNjRjZWM1MzJlYjM5ZGZhNzQ1Mjg4Yzc1NTAiLCJ1c2VySWQiOiIyOTYzMzM1NTgifQ==</vt:lpwstr>
  </property>
</Properties>
</file>