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bCs/>
          <w:sz w:val="44"/>
          <w:szCs w:val="44"/>
        </w:rPr>
      </w:pPr>
      <w:bookmarkStart w:id="0" w:name="_GoBack"/>
      <w:bookmarkEnd w:id="0"/>
      <w:r>
        <w:rPr>
          <w:rFonts w:hint="eastAsia"/>
          <w:b/>
          <w:bCs/>
          <w:sz w:val="44"/>
          <w:szCs w:val="44"/>
        </w:rPr>
        <w:t>海西研究院关于举办物质结构可视化技能竞赛、科普配图大赛的通知</w:t>
      </w:r>
    </w:p>
    <w:p>
      <w:pPr>
        <w:rPr>
          <w:b/>
          <w:bCs/>
          <w:sz w:val="44"/>
          <w:szCs w:val="44"/>
        </w:rPr>
      </w:pP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为进一步弘扬工匠精神和科学家精神，激励海西研究院职工、学生不断提升科研能力和技术水平，促进科普创作工作。所工会、所团委、技术支撑中心党支部联合举办物质结构可视化技能竞赛、科普配图大赛活动。</w:t>
      </w:r>
    </w:p>
    <w:p>
      <w:pPr>
        <w:numPr>
          <w:ilvl w:val="0"/>
          <w:numId w:val="1"/>
        </w:numPr>
        <w:spacing w:line="360" w:lineRule="auto"/>
        <w:rPr>
          <w:rFonts w:ascii="仿宋" w:eastAsia="仿宋" w:hAnsi="仿宋" w:cs="仿宋_GB2312"/>
          <w:b/>
          <w:bCs/>
          <w:sz w:val="32"/>
          <w:szCs w:val="32"/>
        </w:rPr>
      </w:pPr>
      <w:r>
        <w:rPr>
          <w:rFonts w:ascii="仿宋" w:eastAsia="仿宋" w:hAnsi="仿宋" w:cs="仿宋_GB2312" w:hint="eastAsia"/>
          <w:b/>
          <w:bCs/>
          <w:sz w:val="32"/>
          <w:szCs w:val="32"/>
        </w:rPr>
        <w:t>活动主题</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弘扬传承科学家精神，提升技能水平，助力科研攻关，促进科普创作。</w:t>
      </w:r>
    </w:p>
    <w:p>
      <w:pPr>
        <w:numPr>
          <w:ilvl w:val="0"/>
          <w:numId w:val="1"/>
        </w:numPr>
        <w:spacing w:line="360" w:lineRule="auto"/>
        <w:rPr>
          <w:rFonts w:ascii="仿宋" w:eastAsia="仿宋" w:hAnsi="仿宋" w:cs="仿宋_GB2312"/>
          <w:b/>
          <w:bCs/>
          <w:sz w:val="32"/>
          <w:szCs w:val="32"/>
        </w:rPr>
      </w:pPr>
      <w:r>
        <w:rPr>
          <w:rFonts w:ascii="仿宋" w:eastAsia="仿宋" w:hAnsi="仿宋" w:cs="仿宋_GB2312" w:hint="eastAsia"/>
          <w:b/>
          <w:bCs/>
          <w:sz w:val="32"/>
          <w:szCs w:val="32"/>
        </w:rPr>
        <w:t>活动对象</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海西研究院全体职工、博后、学生。</w:t>
      </w:r>
    </w:p>
    <w:p>
      <w:pPr>
        <w:numPr>
          <w:ilvl w:val="0"/>
          <w:numId w:val="1"/>
        </w:numPr>
        <w:spacing w:line="360" w:lineRule="auto"/>
        <w:rPr>
          <w:rFonts w:ascii="仿宋" w:eastAsia="仿宋" w:hAnsi="仿宋" w:cs="仿宋_GB2312"/>
          <w:b/>
          <w:bCs/>
          <w:sz w:val="32"/>
          <w:szCs w:val="32"/>
        </w:rPr>
      </w:pPr>
      <w:r>
        <w:rPr>
          <w:rFonts w:ascii="仿宋" w:eastAsia="仿宋" w:hAnsi="仿宋" w:cs="仿宋_GB2312" w:hint="eastAsia"/>
          <w:b/>
          <w:bCs/>
          <w:sz w:val="32"/>
          <w:szCs w:val="32"/>
        </w:rPr>
        <w:t>活动介绍及报名方式</w:t>
      </w:r>
    </w:p>
    <w:p>
      <w:pPr>
        <w:spacing w:line="360" w:lineRule="auto"/>
        <w:ind w:firstLine="642"/>
        <w:rPr>
          <w:rFonts w:ascii="仿宋" w:eastAsia="仿宋" w:hAnsi="仿宋" w:cs="仿宋_GB2312"/>
          <w:sz w:val="32"/>
          <w:szCs w:val="32"/>
        </w:rPr>
      </w:pPr>
      <w:r>
        <w:rPr>
          <w:rFonts w:ascii="仿宋" w:eastAsia="仿宋" w:hAnsi="仿宋" w:cs="仿宋_GB2312" w:hint="eastAsia"/>
          <w:sz w:val="32"/>
          <w:szCs w:val="32"/>
        </w:rPr>
        <w:t>本次活动共设有三个比赛项目，分别是</w:t>
      </w:r>
      <w:r>
        <w:rPr>
          <w:rFonts w:ascii="仿宋" w:eastAsia="仿宋" w:hAnsi="仿宋" w:cs="仿宋_GB2312" w:hint="eastAsia"/>
          <w:b/>
          <w:bCs/>
          <w:sz w:val="32"/>
          <w:szCs w:val="32"/>
        </w:rPr>
        <w:t>单晶解析竞赛</w:t>
      </w:r>
      <w:r>
        <w:rPr>
          <w:rFonts w:ascii="仿宋" w:eastAsia="仿宋" w:hAnsi="仿宋" w:cs="仿宋_GB2312" w:hint="eastAsia"/>
          <w:sz w:val="32"/>
          <w:szCs w:val="32"/>
        </w:rPr>
        <w:t>、</w:t>
      </w:r>
      <w:r>
        <w:rPr>
          <w:rFonts w:ascii="仿宋" w:eastAsia="仿宋" w:hAnsi="仿宋" w:cs="仿宋_GB2312" w:hint="eastAsia"/>
          <w:b/>
          <w:bCs/>
          <w:sz w:val="32"/>
          <w:szCs w:val="32"/>
        </w:rPr>
        <w:t>结构可视化作图技能竞赛和科普配图大赛</w:t>
      </w:r>
      <w:r>
        <w:rPr>
          <w:rFonts w:ascii="仿宋" w:eastAsia="仿宋" w:hAnsi="仿宋" w:cs="仿宋_GB2312" w:hint="eastAsia"/>
          <w:sz w:val="32"/>
          <w:szCs w:val="32"/>
        </w:rPr>
        <w:t>。</w:t>
      </w:r>
    </w:p>
    <w:p>
      <w:pPr>
        <w:spacing w:line="360" w:lineRule="auto"/>
        <w:rPr>
          <w:rFonts w:ascii="仿宋" w:eastAsia="仿宋" w:hAnsi="仿宋" w:cs="仿宋_GB2312"/>
          <w:b/>
          <w:bCs/>
          <w:sz w:val="32"/>
          <w:szCs w:val="32"/>
        </w:rPr>
      </w:pPr>
      <w:r>
        <w:rPr>
          <w:rFonts w:ascii="仿宋" w:eastAsia="仿宋" w:hAnsi="仿宋" w:cs="宋体" w:hint="eastAsia"/>
          <w:b/>
          <w:bCs/>
          <w:kern w:val="0"/>
          <w:sz w:val="32"/>
          <w:szCs w:val="32"/>
        </w:rPr>
        <w:t>（一）</w:t>
      </w:r>
      <w:r>
        <w:rPr>
          <w:rFonts w:ascii="仿宋" w:eastAsia="仿宋" w:hAnsi="仿宋" w:cs="仿宋_GB2312" w:hint="eastAsia"/>
          <w:b/>
          <w:bCs/>
          <w:sz w:val="32"/>
          <w:szCs w:val="32"/>
        </w:rPr>
        <w:t>单晶解析竞赛</w:t>
      </w:r>
    </w:p>
    <w:p>
      <w:pPr>
        <w:spacing w:line="360" w:lineRule="auto"/>
        <w:ind w:firstLine="642"/>
        <w:rPr>
          <w:rFonts w:ascii="仿宋" w:eastAsia="仿宋" w:hAnsi="仿宋" w:cs="仿宋_GB2312"/>
          <w:b/>
          <w:bCs/>
          <w:sz w:val="32"/>
          <w:szCs w:val="32"/>
        </w:rPr>
      </w:pPr>
      <w:r>
        <w:rPr>
          <w:rFonts w:ascii="仿宋" w:eastAsia="仿宋" w:hAnsi="仿宋" w:cs="仿宋_GB2312" w:hint="eastAsia"/>
          <w:b/>
          <w:bCs/>
          <w:sz w:val="32"/>
          <w:szCs w:val="32"/>
        </w:rPr>
        <w:t>1、报名方式</w:t>
      </w:r>
    </w:p>
    <w:p>
      <w:pPr>
        <w:spacing w:line="360" w:lineRule="auto"/>
        <w:ind w:firstLineChars="200" w:firstLine="640"/>
        <w:rPr>
          <w:rFonts w:ascii="仿宋" w:eastAsia="仿宋" w:hAnsi="仿宋" w:cs="仿宋_GB2312"/>
          <w:sz w:val="32"/>
          <w:szCs w:val="32"/>
        </w:rPr>
      </w:pPr>
      <w:r>
        <w:rPr>
          <w:rFonts w:ascii="仿宋" w:eastAsia="仿宋" w:hAnsi="仿宋" w:cs="仿宋_GB2312"/>
          <w:sz w:val="32"/>
          <w:szCs w:val="32"/>
        </w:rPr>
        <w:lastRenderedPageBreak/>
        <w:t>3</w:t>
      </w:r>
      <w:r>
        <w:rPr>
          <w:rFonts w:ascii="仿宋" w:eastAsia="仿宋" w:hAnsi="仿宋" w:cs="仿宋_GB2312" w:hint="eastAsia"/>
          <w:sz w:val="32"/>
          <w:szCs w:val="32"/>
        </w:rPr>
        <w:t>人组成一个参赛队伍，每个队伍选定一名负责人，队伍中至少有一人具备技术支撑中心单晶仪器上机资格。</w:t>
      </w:r>
      <w:r>
        <w:rPr>
          <w:rFonts w:ascii="仿宋" w:eastAsia="仿宋" w:hAnsi="仿宋" w:cs="仿宋_GB2312" w:hint="eastAsia"/>
          <w:b/>
          <w:bCs/>
          <w:sz w:val="32"/>
          <w:szCs w:val="32"/>
        </w:rPr>
        <w:t>参赛队伍填写电子报名表（见附件1）发送至wangcaiyan@fjirsm.ac.cn邮箱</w:t>
      </w:r>
      <w:r>
        <w:rPr>
          <w:rFonts w:ascii="仿宋" w:eastAsia="仿宋" w:hAnsi="仿宋" w:cs="仿宋_GB2312" w:hint="eastAsia"/>
          <w:sz w:val="32"/>
          <w:szCs w:val="32"/>
        </w:rPr>
        <w:t>。参赛队员不得重复参加多个队伍。活动最多接受1</w:t>
      </w:r>
      <w:r>
        <w:rPr>
          <w:rFonts w:ascii="仿宋" w:eastAsia="仿宋" w:hAnsi="仿宋" w:cs="仿宋_GB2312"/>
          <w:sz w:val="32"/>
          <w:szCs w:val="32"/>
        </w:rPr>
        <w:t>0</w:t>
      </w:r>
      <w:r>
        <w:rPr>
          <w:rFonts w:ascii="仿宋" w:eastAsia="仿宋" w:hAnsi="仿宋" w:cs="仿宋_GB2312" w:hint="eastAsia"/>
          <w:sz w:val="32"/>
          <w:szCs w:val="32"/>
        </w:rPr>
        <w:t>个队伍报名参赛，按照报名邮件收取时间统计，先报先得，如报名队伍过多将限制每个课题组只能报名一个队伍，以队伍负责人所在课题组为准。</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具体比赛时间将由主办方另行通知。</w:t>
      </w:r>
    </w:p>
    <w:p>
      <w:pPr>
        <w:spacing w:line="360" w:lineRule="auto"/>
        <w:ind w:firstLine="642"/>
        <w:rPr>
          <w:rFonts w:ascii="仿宋" w:eastAsia="仿宋" w:hAnsi="仿宋" w:cs="仿宋_GB2312"/>
          <w:b/>
          <w:bCs/>
          <w:sz w:val="32"/>
          <w:szCs w:val="32"/>
        </w:rPr>
      </w:pPr>
      <w:r>
        <w:rPr>
          <w:rFonts w:ascii="仿宋" w:eastAsia="仿宋" w:hAnsi="仿宋" w:cs="仿宋_GB2312" w:hint="eastAsia"/>
          <w:b/>
          <w:bCs/>
          <w:sz w:val="32"/>
          <w:szCs w:val="32"/>
        </w:rPr>
        <w:t>2、比赛规则</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比赛共有三道题目，其中2道题目为解析2种未知晶体粉末，1道为无实物纯参数解析。</w:t>
      </w:r>
    </w:p>
    <w:p>
      <w:pPr>
        <w:spacing w:line="360" w:lineRule="auto"/>
        <w:ind w:firstLineChars="200" w:firstLine="643"/>
        <w:rPr>
          <w:rFonts w:ascii="仿宋" w:eastAsia="仿宋" w:hAnsi="仿宋" w:cs="仿宋_GB2312"/>
          <w:sz w:val="32"/>
          <w:szCs w:val="32"/>
        </w:rPr>
      </w:pPr>
      <w:r>
        <w:rPr>
          <w:rFonts w:ascii="仿宋" w:eastAsia="仿宋" w:hAnsi="仿宋" w:cs="仿宋_GB2312" w:hint="eastAsia"/>
          <w:b/>
          <w:sz w:val="32"/>
          <w:szCs w:val="32"/>
        </w:rPr>
        <w:t>实物解析题</w:t>
      </w:r>
      <w:r>
        <w:rPr>
          <w:rFonts w:ascii="仿宋" w:eastAsia="仿宋" w:hAnsi="仿宋" w:cs="仿宋_GB2312" w:hint="eastAsia"/>
          <w:sz w:val="32"/>
          <w:szCs w:val="32"/>
        </w:rPr>
        <w:t>：每支参赛队伍按照技术支撑中心安排，在一个小时内，从指定的2堆晶体粉末中各自挑选晶体样品，使用指定仪器对晶体进行上机检测，根据检测结果解析还原相关数据，上机过程中如出现违规行为将取消参赛队伍的比赛资格和成绩。</w:t>
      </w:r>
    </w:p>
    <w:p>
      <w:pPr>
        <w:spacing w:line="360" w:lineRule="auto"/>
        <w:ind w:firstLineChars="200" w:firstLine="643"/>
        <w:rPr>
          <w:rFonts w:ascii="仿宋" w:eastAsia="仿宋" w:hAnsi="仿宋" w:cs="仿宋_GB2312"/>
          <w:sz w:val="32"/>
          <w:szCs w:val="32"/>
        </w:rPr>
      </w:pPr>
      <w:r>
        <w:rPr>
          <w:rFonts w:ascii="仿宋" w:eastAsia="仿宋" w:hAnsi="仿宋" w:cs="仿宋_GB2312" w:hint="eastAsia"/>
          <w:b/>
          <w:sz w:val="32"/>
          <w:szCs w:val="32"/>
        </w:rPr>
        <w:t>无实物解析题：</w:t>
      </w:r>
      <w:r>
        <w:rPr>
          <w:rFonts w:ascii="仿宋" w:eastAsia="仿宋" w:hAnsi="仿宋" w:cs="仿宋_GB2312" w:hint="eastAsia"/>
          <w:sz w:val="32"/>
          <w:szCs w:val="32"/>
        </w:rPr>
        <w:t>参赛队伍在做完实物解析题后找现场工作人员领取题</w:t>
      </w:r>
      <w:r>
        <w:rPr>
          <w:rFonts w:ascii="仿宋" w:eastAsia="仿宋" w:hAnsi="仿宋" w:cs="仿宋_GB2312" w:hint="eastAsia"/>
          <w:sz w:val="32"/>
          <w:szCs w:val="32"/>
        </w:rPr>
        <w:lastRenderedPageBreak/>
        <w:t>目。参赛队伍应在上机检测完成后的24小时内（以检测结果导出时间为计时开始时间）提交三道题目的解析结果至</w:t>
      </w:r>
      <w:r>
        <w:rPr>
          <w:rFonts w:ascii="仿宋" w:eastAsia="仿宋" w:hAnsi="仿宋" w:cs="仿宋_GB2312" w:hint="eastAsia"/>
          <w:b/>
          <w:sz w:val="32"/>
          <w:szCs w:val="32"/>
        </w:rPr>
        <w:t>chenguang@fjirsm.ac.cn邮箱</w:t>
      </w:r>
      <w:r>
        <w:rPr>
          <w:rFonts w:ascii="仿宋" w:eastAsia="仿宋" w:hAnsi="仿宋" w:cs="仿宋_GB2312" w:hint="eastAsia"/>
          <w:sz w:val="32"/>
          <w:szCs w:val="32"/>
        </w:rPr>
        <w:t>。主办方将组织评委对答题情况进行评审。</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3、评比规则</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① 满分为30分，每道题目各10分。</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②</w:t>
      </w:r>
      <w:r>
        <w:rPr>
          <w:rFonts w:ascii="仿宋" w:eastAsia="仿宋" w:hAnsi="仿宋" w:cs="仿宋_GB2312"/>
          <w:sz w:val="32"/>
          <w:szCs w:val="32"/>
        </w:rPr>
        <w:t xml:space="preserve"> </w:t>
      </w:r>
      <w:r>
        <w:rPr>
          <w:rFonts w:ascii="仿宋" w:eastAsia="仿宋" w:hAnsi="仿宋" w:cs="仿宋_GB2312" w:hint="eastAsia"/>
          <w:sz w:val="32"/>
          <w:szCs w:val="32"/>
        </w:rPr>
        <w:t>5位评委单独打分，取平均分作为队伍的最终得分，按参赛队伍得分由高到低排名。</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③</w:t>
      </w:r>
      <w:r>
        <w:rPr>
          <w:rFonts w:ascii="仿宋" w:eastAsia="仿宋" w:hAnsi="仿宋" w:cs="仿宋_GB2312"/>
          <w:sz w:val="32"/>
          <w:szCs w:val="32"/>
        </w:rPr>
        <w:t xml:space="preserve"> </w:t>
      </w:r>
      <w:r>
        <w:rPr>
          <w:rFonts w:ascii="仿宋" w:eastAsia="仿宋" w:hAnsi="仿宋" w:cs="仿宋_GB2312" w:hint="eastAsia"/>
          <w:sz w:val="32"/>
          <w:szCs w:val="32"/>
        </w:rPr>
        <w:t>如得分相同则以答题时间短者胜出（以主办方邮箱中显示的收件时间为结束时间），如出现相同得分相同时间给予并列排名。</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④ 参赛队伍要在规定时间内作答，超过答题时间提交或比赛结束时未提交答题的作弃权处理。</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⑤</w:t>
      </w:r>
      <w:r>
        <w:rPr>
          <w:rFonts w:ascii="仿宋" w:eastAsia="仿宋" w:hAnsi="仿宋" w:cs="仿宋_GB2312"/>
          <w:sz w:val="32"/>
          <w:szCs w:val="32"/>
        </w:rPr>
        <w:t xml:space="preserve"> </w:t>
      </w:r>
      <w:r>
        <w:rPr>
          <w:rFonts w:ascii="仿宋" w:eastAsia="仿宋" w:hAnsi="仿宋" w:cs="仿宋_GB2312" w:hint="eastAsia"/>
          <w:sz w:val="32"/>
          <w:szCs w:val="32"/>
        </w:rPr>
        <w:t>参赛队伍必须独立完成答题，参赛队员可以互相商量研究并查阅各种有关资料，但不得与其他队伍商议或互相抄袭，一经发现取消成绩。</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4、奖项设置</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以队伍为单位，活动设一等奖1队（奖金1</w:t>
      </w:r>
      <w:r>
        <w:rPr>
          <w:rFonts w:ascii="仿宋" w:eastAsia="仿宋" w:hAnsi="仿宋" w:cs="仿宋_GB2312"/>
          <w:sz w:val="32"/>
          <w:szCs w:val="32"/>
        </w:rPr>
        <w:t>500</w:t>
      </w:r>
      <w:r>
        <w:rPr>
          <w:rFonts w:ascii="仿宋" w:eastAsia="仿宋" w:hAnsi="仿宋" w:cs="仿宋_GB2312" w:hint="eastAsia"/>
          <w:sz w:val="32"/>
          <w:szCs w:val="32"/>
        </w:rPr>
        <w:t>元），二等奖2队（奖金</w:t>
      </w:r>
      <w:r>
        <w:rPr>
          <w:rFonts w:ascii="仿宋" w:eastAsia="仿宋" w:hAnsi="仿宋" w:cs="仿宋_GB2312" w:hint="eastAsia"/>
          <w:sz w:val="32"/>
          <w:szCs w:val="32"/>
        </w:rPr>
        <w:lastRenderedPageBreak/>
        <w:t>1</w:t>
      </w:r>
      <w:r>
        <w:rPr>
          <w:rFonts w:ascii="仿宋" w:eastAsia="仿宋" w:hAnsi="仿宋" w:cs="仿宋_GB2312"/>
          <w:sz w:val="32"/>
          <w:szCs w:val="32"/>
        </w:rPr>
        <w:t>200</w:t>
      </w:r>
      <w:r>
        <w:rPr>
          <w:rFonts w:ascii="仿宋" w:eastAsia="仿宋" w:hAnsi="仿宋" w:cs="仿宋_GB2312" w:hint="eastAsia"/>
          <w:sz w:val="32"/>
          <w:szCs w:val="32"/>
        </w:rPr>
        <w:t>元），三等奖3队（奖金</w:t>
      </w:r>
      <w:r>
        <w:rPr>
          <w:rFonts w:ascii="仿宋" w:eastAsia="仿宋" w:hAnsi="仿宋" w:cs="仿宋_GB2312"/>
          <w:sz w:val="32"/>
          <w:szCs w:val="32"/>
        </w:rPr>
        <w:t>900</w:t>
      </w:r>
      <w:r>
        <w:rPr>
          <w:rFonts w:ascii="仿宋" w:eastAsia="仿宋" w:hAnsi="仿宋" w:cs="仿宋_GB2312" w:hint="eastAsia"/>
          <w:sz w:val="32"/>
          <w:szCs w:val="32"/>
        </w:rPr>
        <w:t>元）。</w:t>
      </w:r>
    </w:p>
    <w:p>
      <w:pPr>
        <w:spacing w:line="360" w:lineRule="auto"/>
        <w:rPr>
          <w:rFonts w:ascii="仿宋" w:eastAsia="仿宋" w:hAnsi="仿宋" w:cs="仿宋_GB2312"/>
          <w:b/>
          <w:bCs/>
          <w:sz w:val="32"/>
          <w:szCs w:val="32"/>
        </w:rPr>
      </w:pPr>
      <w:r>
        <w:rPr>
          <w:rFonts w:ascii="仿宋" w:eastAsia="仿宋" w:hAnsi="仿宋" w:cs="宋体" w:hint="eastAsia"/>
          <w:b/>
          <w:bCs/>
          <w:kern w:val="0"/>
          <w:sz w:val="32"/>
          <w:szCs w:val="32"/>
        </w:rPr>
        <w:t>（二）</w:t>
      </w:r>
      <w:r>
        <w:rPr>
          <w:rFonts w:ascii="仿宋" w:eastAsia="仿宋" w:hAnsi="仿宋" w:cs="仿宋_GB2312" w:hint="eastAsia"/>
          <w:b/>
          <w:bCs/>
          <w:sz w:val="32"/>
          <w:szCs w:val="32"/>
        </w:rPr>
        <w:t>结构可视化作图技能竞赛</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1、报名方式</w:t>
      </w:r>
    </w:p>
    <w:p>
      <w:pPr>
        <w:spacing w:line="360" w:lineRule="auto"/>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hint="eastAsia"/>
          <w:sz w:val="32"/>
          <w:szCs w:val="32"/>
        </w:rPr>
        <w:t>人组成一个参赛队伍，每个队伍选定一名负责人。</w:t>
      </w:r>
      <w:r>
        <w:rPr>
          <w:rFonts w:ascii="仿宋" w:eastAsia="仿宋" w:hAnsi="仿宋" w:cs="仿宋_GB2312" w:hint="eastAsia"/>
          <w:b/>
          <w:bCs/>
          <w:sz w:val="32"/>
          <w:szCs w:val="32"/>
        </w:rPr>
        <w:t>参赛队伍通过二维码报名参加活动</w:t>
      </w:r>
      <w:r>
        <w:rPr>
          <w:rFonts w:ascii="仿宋" w:eastAsia="仿宋" w:hAnsi="仿宋" w:cs="仿宋_GB2312" w:hint="eastAsia"/>
          <w:sz w:val="32"/>
          <w:szCs w:val="32"/>
        </w:rPr>
        <w:t>（见附件2）。参赛队员不得重复参加多个队伍。活动最多接受</w:t>
      </w:r>
      <w:r>
        <w:rPr>
          <w:rFonts w:ascii="仿宋" w:eastAsia="仿宋" w:hAnsi="仿宋" w:cs="仿宋_GB2312"/>
          <w:sz w:val="32"/>
          <w:szCs w:val="32"/>
        </w:rPr>
        <w:t>30</w:t>
      </w:r>
      <w:r>
        <w:rPr>
          <w:rFonts w:ascii="仿宋" w:eastAsia="仿宋" w:hAnsi="仿宋" w:cs="仿宋_GB2312" w:hint="eastAsia"/>
          <w:sz w:val="32"/>
          <w:szCs w:val="32"/>
        </w:rPr>
        <w:t>个队伍报名参赛，按照报名时间统计，先报先得。</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具体比赛时间将由主办方另行通知。</w:t>
      </w:r>
    </w:p>
    <w:p>
      <w:pPr>
        <w:numPr>
          <w:ilvl w:val="0"/>
          <w:numId w:val="2"/>
        </w:num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比赛规则</w:t>
      </w:r>
    </w:p>
    <w:p>
      <w:pPr>
        <w:spacing w:line="360" w:lineRule="auto"/>
        <w:ind w:firstLineChars="200" w:firstLine="640"/>
        <w:rPr>
          <w:rFonts w:ascii="仿宋" w:eastAsia="仿宋" w:hAnsi="仿宋" w:cs="仿宋_GB2312"/>
          <w:bCs/>
          <w:sz w:val="32"/>
          <w:szCs w:val="32"/>
        </w:rPr>
      </w:pPr>
      <w:r>
        <w:rPr>
          <w:rFonts w:ascii="仿宋" w:eastAsia="仿宋" w:hAnsi="仿宋" w:cs="仿宋_GB2312" w:hint="eastAsia"/>
          <w:bCs/>
          <w:sz w:val="32"/>
          <w:szCs w:val="32"/>
        </w:rPr>
        <w:t>所有参赛队伍自带笔记本电脑，在主办方指定的时间地点参加竞赛。活动开始时，主办方提供一份物质的结构信息CIF文件，参赛队伍在2个小时内对文件内容进行分析，根据解析结果制作物质结构可视化图形。作图软件不限定，视结构复杂程度提交3</w:t>
      </w:r>
      <w:r>
        <w:rPr>
          <w:rFonts w:ascii="仿宋" w:eastAsia="仿宋" w:hAnsi="仿宋" w:cs="仿宋_GB2312"/>
          <w:bCs/>
          <w:sz w:val="32"/>
          <w:szCs w:val="32"/>
        </w:rPr>
        <w:t>-4</w:t>
      </w:r>
      <w:r>
        <w:rPr>
          <w:rFonts w:ascii="仿宋" w:eastAsia="仿宋" w:hAnsi="仿宋" w:cs="仿宋_GB2312" w:hint="eastAsia"/>
          <w:bCs/>
          <w:sz w:val="32"/>
          <w:szCs w:val="32"/>
        </w:rPr>
        <w:t>幅图或者是一张大拼图（由多图拼合）并提供文字说明解析过程、逻辑思路等。</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3、评比规则</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① 作品总分为5</w:t>
      </w:r>
      <w:r>
        <w:rPr>
          <w:rFonts w:ascii="仿宋" w:eastAsia="仿宋" w:hAnsi="仿宋" w:cs="仿宋_GB2312"/>
          <w:sz w:val="32"/>
          <w:szCs w:val="32"/>
        </w:rPr>
        <w:t>0</w:t>
      </w:r>
      <w:r>
        <w:rPr>
          <w:rFonts w:ascii="仿宋" w:eastAsia="仿宋" w:hAnsi="仿宋" w:cs="仿宋_GB2312" w:hint="eastAsia"/>
          <w:sz w:val="32"/>
          <w:szCs w:val="32"/>
        </w:rPr>
        <w:t>分。</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②</w:t>
      </w:r>
      <w:r>
        <w:rPr>
          <w:rFonts w:ascii="仿宋" w:eastAsia="仿宋" w:hAnsi="仿宋" w:cs="仿宋_GB2312"/>
          <w:sz w:val="32"/>
          <w:szCs w:val="32"/>
        </w:rPr>
        <w:t xml:space="preserve"> </w:t>
      </w:r>
      <w:r>
        <w:rPr>
          <w:rFonts w:ascii="仿宋" w:eastAsia="仿宋" w:hAnsi="仿宋" w:cs="仿宋_GB2312" w:hint="eastAsia"/>
          <w:sz w:val="32"/>
          <w:szCs w:val="32"/>
        </w:rPr>
        <w:t>由5位评委单独打分，取平均分作为队伍的最终得分，按参赛队伍得分由高到低排名。</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③</w:t>
      </w:r>
      <w:r>
        <w:rPr>
          <w:rFonts w:ascii="仿宋" w:eastAsia="仿宋" w:hAnsi="仿宋" w:cs="仿宋_GB2312"/>
          <w:sz w:val="32"/>
          <w:szCs w:val="32"/>
        </w:rPr>
        <w:t xml:space="preserve"> </w:t>
      </w:r>
      <w:r>
        <w:rPr>
          <w:rFonts w:ascii="仿宋" w:eastAsia="仿宋" w:hAnsi="仿宋" w:cs="仿宋_GB2312" w:hint="eastAsia"/>
          <w:sz w:val="32"/>
          <w:szCs w:val="32"/>
        </w:rPr>
        <w:t>参赛队伍要在规定时间内作答，超过答题时间提交或比赛结束时未提交答题的作弃权处理。</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④ 参赛队伍必须独立完成答题，参赛队员可以互相商量研究并查阅各种有关资料，但不得与其他队伍商议或互相抄袭，一经发现取消成绩。</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4、奖项设置</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以队伍为单位，活动设一等奖1队（奖金1</w:t>
      </w:r>
      <w:r>
        <w:rPr>
          <w:rFonts w:ascii="仿宋" w:eastAsia="仿宋" w:hAnsi="仿宋" w:cs="仿宋_GB2312"/>
          <w:sz w:val="32"/>
          <w:szCs w:val="32"/>
        </w:rPr>
        <w:t>500</w:t>
      </w:r>
      <w:r>
        <w:rPr>
          <w:rFonts w:ascii="仿宋" w:eastAsia="仿宋" w:hAnsi="仿宋" w:cs="仿宋_GB2312" w:hint="eastAsia"/>
          <w:sz w:val="32"/>
          <w:szCs w:val="32"/>
        </w:rPr>
        <w:t>元），二等奖</w:t>
      </w:r>
      <w:r>
        <w:rPr>
          <w:rFonts w:ascii="仿宋" w:eastAsia="仿宋" w:hAnsi="仿宋" w:cs="仿宋_GB2312"/>
          <w:sz w:val="32"/>
          <w:szCs w:val="32"/>
        </w:rPr>
        <w:t>3</w:t>
      </w:r>
      <w:r>
        <w:rPr>
          <w:rFonts w:ascii="仿宋" w:eastAsia="仿宋" w:hAnsi="仿宋" w:cs="仿宋_GB2312" w:hint="eastAsia"/>
          <w:sz w:val="32"/>
          <w:szCs w:val="32"/>
        </w:rPr>
        <w:t>队（奖金1</w:t>
      </w:r>
      <w:r>
        <w:rPr>
          <w:rFonts w:ascii="仿宋" w:eastAsia="仿宋" w:hAnsi="仿宋" w:cs="仿宋_GB2312"/>
          <w:sz w:val="32"/>
          <w:szCs w:val="32"/>
        </w:rPr>
        <w:t>200</w:t>
      </w:r>
      <w:r>
        <w:rPr>
          <w:rFonts w:ascii="仿宋" w:eastAsia="仿宋" w:hAnsi="仿宋" w:cs="仿宋_GB2312" w:hint="eastAsia"/>
          <w:sz w:val="32"/>
          <w:szCs w:val="32"/>
        </w:rPr>
        <w:t>元），三等奖</w:t>
      </w:r>
      <w:r>
        <w:rPr>
          <w:rFonts w:ascii="仿宋" w:eastAsia="仿宋" w:hAnsi="仿宋" w:cs="仿宋_GB2312"/>
          <w:sz w:val="32"/>
          <w:szCs w:val="32"/>
        </w:rPr>
        <w:t>6</w:t>
      </w:r>
      <w:r>
        <w:rPr>
          <w:rFonts w:ascii="仿宋" w:eastAsia="仿宋" w:hAnsi="仿宋" w:cs="仿宋_GB2312" w:hint="eastAsia"/>
          <w:sz w:val="32"/>
          <w:szCs w:val="32"/>
        </w:rPr>
        <w:t>队（奖金</w:t>
      </w:r>
      <w:r>
        <w:rPr>
          <w:rFonts w:ascii="仿宋" w:eastAsia="仿宋" w:hAnsi="仿宋" w:cs="仿宋_GB2312"/>
          <w:sz w:val="32"/>
          <w:szCs w:val="32"/>
        </w:rPr>
        <w:t>900</w:t>
      </w:r>
      <w:r>
        <w:rPr>
          <w:rFonts w:ascii="仿宋" w:eastAsia="仿宋" w:hAnsi="仿宋" w:cs="仿宋_GB2312" w:hint="eastAsia"/>
          <w:sz w:val="32"/>
          <w:szCs w:val="32"/>
        </w:rPr>
        <w:t>元）。</w:t>
      </w:r>
    </w:p>
    <w:p>
      <w:pPr>
        <w:spacing w:line="360" w:lineRule="auto"/>
        <w:rPr>
          <w:rFonts w:ascii="仿宋" w:eastAsia="仿宋" w:hAnsi="仿宋" w:cs="仿宋_GB2312"/>
          <w:b/>
          <w:bCs/>
          <w:sz w:val="32"/>
          <w:szCs w:val="32"/>
        </w:rPr>
      </w:pPr>
      <w:r>
        <w:rPr>
          <w:rFonts w:ascii="仿宋" w:eastAsia="仿宋" w:hAnsi="仿宋" w:cs="仿宋_GB2312" w:hint="eastAsia"/>
          <w:b/>
          <w:bCs/>
          <w:sz w:val="32"/>
          <w:szCs w:val="32"/>
        </w:rPr>
        <w:t>（三）科普配图大赛</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1、参赛方式</w:t>
      </w:r>
    </w:p>
    <w:p>
      <w:pPr>
        <w:spacing w:line="360" w:lineRule="auto"/>
        <w:ind w:firstLineChars="200" w:firstLine="640"/>
        <w:rPr>
          <w:rFonts w:ascii="仿宋" w:eastAsia="仿宋" w:hAnsi="仿宋" w:cs="仿宋_GB2312"/>
          <w:bCs/>
          <w:sz w:val="32"/>
          <w:szCs w:val="32"/>
        </w:rPr>
      </w:pPr>
      <w:r>
        <w:rPr>
          <w:rFonts w:ascii="仿宋" w:eastAsia="仿宋" w:hAnsi="仿宋" w:cs="仿宋_GB2312" w:hint="eastAsia"/>
          <w:sz w:val="32"/>
          <w:szCs w:val="32"/>
        </w:rPr>
        <w:t>参赛选手根据主办方提供的三段科普作品的摘选内容（见附件三）绘制相应科普图片，</w:t>
      </w:r>
      <w:r>
        <w:rPr>
          <w:rFonts w:ascii="仿宋" w:eastAsia="仿宋" w:hAnsi="仿宋" w:cs="仿宋_GB2312" w:hint="eastAsia"/>
          <w:bCs/>
          <w:sz w:val="32"/>
          <w:szCs w:val="32"/>
        </w:rPr>
        <w:t>每位参赛者可选择主办方提供的三段文字中的全部或任意一部分绘制相应的科普图片，</w:t>
      </w:r>
      <w:r>
        <w:rPr>
          <w:rFonts w:ascii="仿宋" w:eastAsia="仿宋" w:hAnsi="仿宋" w:cs="仿宋_GB2312" w:hint="eastAsia"/>
          <w:sz w:val="32"/>
          <w:szCs w:val="32"/>
        </w:rPr>
        <w:t>绘制方式及采用的软件不限</w:t>
      </w:r>
      <w:r>
        <w:rPr>
          <w:rFonts w:ascii="仿宋" w:eastAsia="仿宋" w:hAnsi="仿宋" w:cs="仿宋_GB2312" w:hint="eastAsia"/>
          <w:bCs/>
          <w:sz w:val="32"/>
          <w:szCs w:val="32"/>
        </w:rPr>
        <w:t>。</w:t>
      </w:r>
      <w:r>
        <w:rPr>
          <w:rFonts w:ascii="仿宋" w:eastAsia="仿宋" w:hAnsi="仿宋" w:cs="仿宋_GB2312" w:hint="eastAsia"/>
          <w:b/>
          <w:sz w:val="32"/>
          <w:szCs w:val="32"/>
        </w:rPr>
        <w:t>参赛者在202</w:t>
      </w:r>
      <w:r>
        <w:rPr>
          <w:rFonts w:ascii="仿宋" w:eastAsia="仿宋" w:hAnsi="仿宋" w:cs="仿宋_GB2312"/>
          <w:b/>
          <w:sz w:val="32"/>
          <w:szCs w:val="32"/>
        </w:rPr>
        <w:t>3</w:t>
      </w:r>
      <w:r>
        <w:rPr>
          <w:rFonts w:ascii="仿宋" w:eastAsia="仿宋" w:hAnsi="仿宋" w:cs="仿宋_GB2312" w:hint="eastAsia"/>
          <w:b/>
          <w:sz w:val="32"/>
          <w:szCs w:val="32"/>
        </w:rPr>
        <w:t>年1</w:t>
      </w:r>
      <w:r>
        <w:rPr>
          <w:rFonts w:ascii="仿宋" w:eastAsia="仿宋" w:hAnsi="仿宋" w:cs="仿宋_GB2312"/>
          <w:b/>
          <w:sz w:val="32"/>
          <w:szCs w:val="32"/>
        </w:rPr>
        <w:t>1</w:t>
      </w:r>
      <w:r>
        <w:rPr>
          <w:rFonts w:ascii="仿宋" w:eastAsia="仿宋" w:hAnsi="仿宋" w:cs="仿宋_GB2312" w:hint="eastAsia"/>
          <w:b/>
          <w:sz w:val="32"/>
          <w:szCs w:val="32"/>
        </w:rPr>
        <w:t>月</w:t>
      </w:r>
      <w:r>
        <w:rPr>
          <w:rFonts w:ascii="仿宋" w:eastAsia="仿宋" w:hAnsi="仿宋" w:cs="仿宋_GB2312"/>
          <w:b/>
          <w:sz w:val="32"/>
          <w:szCs w:val="32"/>
        </w:rPr>
        <w:t>11</w:t>
      </w:r>
      <w:r>
        <w:rPr>
          <w:rFonts w:ascii="仿宋" w:eastAsia="仿宋" w:hAnsi="仿宋" w:cs="仿宋_GB2312" w:hint="eastAsia"/>
          <w:b/>
          <w:sz w:val="32"/>
          <w:szCs w:val="32"/>
        </w:rPr>
        <w:t>日前将参赛作品及登记表（见附件四）发送至邮箱</w:t>
      </w:r>
      <w:r>
        <w:rPr>
          <w:rFonts w:ascii="仿宋" w:eastAsia="仿宋" w:hAnsi="仿宋" w:cs="仿宋_GB2312" w:hint="eastAsia"/>
          <w:b/>
          <w:sz w:val="32"/>
          <w:szCs w:val="32"/>
        </w:rPr>
        <w:lastRenderedPageBreak/>
        <w:t>wangcaiyan@fjirsm.ac.cn</w:t>
      </w:r>
      <w:r>
        <w:rPr>
          <w:rFonts w:ascii="仿宋" w:eastAsia="仿宋" w:hAnsi="仿宋" w:cs="仿宋_GB2312" w:hint="eastAsia"/>
          <w:bCs/>
          <w:sz w:val="32"/>
          <w:szCs w:val="32"/>
        </w:rPr>
        <w:t>，作品命名为“对应科普文字序号-参赛者姓名-手机号码”，每位参赛者最多为每段科普文字提交一幅参赛作品，同一段文字对应作品的多次提交无效（以最后一次提交作品参赛）。</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2、作品要求</w:t>
      </w:r>
    </w:p>
    <w:p>
      <w:pPr>
        <w:spacing w:line="360" w:lineRule="auto"/>
        <w:ind w:firstLineChars="200" w:firstLine="640"/>
        <w:rPr>
          <w:rFonts w:ascii="仿宋" w:eastAsia="仿宋" w:hAnsi="仿宋" w:cs="仿宋_GB2312"/>
          <w:bCs/>
          <w:sz w:val="32"/>
          <w:szCs w:val="32"/>
        </w:rPr>
      </w:pPr>
      <w:r>
        <w:rPr>
          <w:rFonts w:ascii="仿宋" w:eastAsia="仿宋" w:hAnsi="仿宋" w:cs="仿宋_GB2312" w:hint="eastAsia"/>
          <w:bCs/>
          <w:sz w:val="32"/>
          <w:szCs w:val="32"/>
        </w:rPr>
        <w:t>作品文件大小在3M至10M之间最佳，可以是单张图片，也可以是组图。</w:t>
      </w:r>
    </w:p>
    <w:p>
      <w:pPr>
        <w:spacing w:line="360" w:lineRule="auto"/>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3、比赛规则</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① 参赛者应保证所投送的作品拥有独立、完整、明确、无争议的著作权；还应保证其投送的作品不侵犯第三人的包括著作权、肖像权、名誉权、隐私权等在内的任何合法权利权益；</w:t>
      </w:r>
      <w:r>
        <w:rPr>
          <w:rFonts w:ascii="仿宋" w:eastAsia="仿宋" w:hAnsi="仿宋" w:cs="仿宋_GB2312" w:hint="eastAsia"/>
          <w:bCs/>
          <w:sz w:val="32"/>
          <w:szCs w:val="32"/>
        </w:rPr>
        <w:t>凡是出现造假或剽窃他人的作品一律取消参赛资格。</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② 参赛者应承担由其作品及参赛行为所引发的一切责任。</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③ 参赛作品须保证是公开且不涉密，或须做脱密处理。因作品引发的泄密问题，由参赛选手承担责任。</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④ 参赛者同意投送作品可由活动主办方用于各种非商业用途。</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⑤ 凡参赛者视同承认本活动各项约定，活动主办方对活动拥有最终解</w:t>
      </w:r>
      <w:r>
        <w:rPr>
          <w:rFonts w:ascii="仿宋" w:eastAsia="仿宋" w:hAnsi="仿宋" w:cs="仿宋_GB2312" w:hint="eastAsia"/>
          <w:sz w:val="32"/>
          <w:szCs w:val="32"/>
        </w:rPr>
        <w:lastRenderedPageBreak/>
        <w:t>释权。</w:t>
      </w:r>
    </w:p>
    <w:p>
      <w:pPr>
        <w:spacing w:line="360" w:lineRule="auto"/>
        <w:ind w:firstLineChars="200" w:firstLine="643"/>
        <w:rPr>
          <w:rFonts w:ascii="仿宋" w:eastAsia="仿宋" w:hAnsi="仿宋" w:cs="仿宋_GB2312"/>
          <w:b/>
          <w:sz w:val="32"/>
          <w:szCs w:val="32"/>
        </w:rPr>
      </w:pPr>
      <w:r>
        <w:rPr>
          <w:rFonts w:ascii="仿宋" w:eastAsia="仿宋" w:hAnsi="仿宋" w:cs="仿宋_GB2312" w:hint="eastAsia"/>
          <w:b/>
          <w:sz w:val="32"/>
          <w:szCs w:val="32"/>
        </w:rPr>
        <w:t>4、奖项设置</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活动设一等奖1名（奖金</w:t>
      </w:r>
      <w:r>
        <w:rPr>
          <w:rFonts w:ascii="仿宋" w:eastAsia="仿宋" w:hAnsi="仿宋" w:cs="仿宋_GB2312"/>
          <w:sz w:val="32"/>
          <w:szCs w:val="32"/>
        </w:rPr>
        <w:t>500</w:t>
      </w:r>
      <w:r>
        <w:rPr>
          <w:rFonts w:ascii="仿宋" w:eastAsia="仿宋" w:hAnsi="仿宋" w:cs="仿宋_GB2312" w:hint="eastAsia"/>
          <w:sz w:val="32"/>
          <w:szCs w:val="32"/>
        </w:rPr>
        <w:t>元），二等奖</w:t>
      </w:r>
      <w:r>
        <w:rPr>
          <w:rFonts w:ascii="仿宋" w:eastAsia="仿宋" w:hAnsi="仿宋" w:cs="仿宋_GB2312"/>
          <w:sz w:val="32"/>
          <w:szCs w:val="32"/>
        </w:rPr>
        <w:t>3</w:t>
      </w:r>
      <w:r>
        <w:rPr>
          <w:rFonts w:ascii="仿宋" w:eastAsia="仿宋" w:hAnsi="仿宋" w:cs="仿宋_GB2312" w:hint="eastAsia"/>
          <w:sz w:val="32"/>
          <w:szCs w:val="32"/>
        </w:rPr>
        <w:t>名（奖金</w:t>
      </w:r>
      <w:r>
        <w:rPr>
          <w:rFonts w:ascii="仿宋" w:eastAsia="仿宋" w:hAnsi="仿宋" w:cs="仿宋_GB2312"/>
          <w:sz w:val="32"/>
          <w:szCs w:val="32"/>
        </w:rPr>
        <w:t>400</w:t>
      </w:r>
      <w:r>
        <w:rPr>
          <w:rFonts w:ascii="仿宋" w:eastAsia="仿宋" w:hAnsi="仿宋" w:cs="仿宋_GB2312" w:hint="eastAsia"/>
          <w:sz w:val="32"/>
          <w:szCs w:val="32"/>
        </w:rPr>
        <w:t>元），三等奖</w:t>
      </w:r>
      <w:r>
        <w:rPr>
          <w:rFonts w:ascii="仿宋" w:eastAsia="仿宋" w:hAnsi="仿宋" w:cs="仿宋_GB2312"/>
          <w:sz w:val="32"/>
          <w:szCs w:val="32"/>
        </w:rPr>
        <w:t>6</w:t>
      </w:r>
      <w:r>
        <w:rPr>
          <w:rFonts w:ascii="仿宋" w:eastAsia="仿宋" w:hAnsi="仿宋" w:cs="仿宋_GB2312" w:hint="eastAsia"/>
          <w:sz w:val="32"/>
          <w:szCs w:val="32"/>
        </w:rPr>
        <w:t>名（奖金</w:t>
      </w:r>
      <w:r>
        <w:rPr>
          <w:rFonts w:ascii="仿宋" w:eastAsia="仿宋" w:hAnsi="仿宋" w:cs="仿宋_GB2312"/>
          <w:sz w:val="32"/>
          <w:szCs w:val="32"/>
        </w:rPr>
        <w:t>300</w:t>
      </w:r>
      <w:r>
        <w:rPr>
          <w:rFonts w:ascii="仿宋" w:eastAsia="仿宋" w:hAnsi="仿宋" w:cs="仿宋_GB2312" w:hint="eastAsia"/>
          <w:sz w:val="32"/>
          <w:szCs w:val="32"/>
        </w:rPr>
        <w:t>元）。</w:t>
      </w:r>
    </w:p>
    <w:p>
      <w:pPr>
        <w:spacing w:line="360" w:lineRule="auto"/>
        <w:ind w:firstLineChars="200" w:firstLine="640"/>
        <w:rPr>
          <w:rFonts w:ascii="仿宋" w:eastAsia="仿宋" w:hAnsi="仿宋" w:cs="仿宋_GB2312"/>
          <w:sz w:val="32"/>
          <w:szCs w:val="32"/>
        </w:rPr>
      </w:pPr>
    </w:p>
    <w:p>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rPr>
        <w:lastRenderedPageBreak/>
        <w:t>附件一</w:t>
      </w:r>
    </w:p>
    <w:p>
      <w:pPr>
        <w:spacing w:line="360" w:lineRule="auto"/>
        <w:jc w:val="center"/>
        <w:rPr>
          <w:rFonts w:ascii="微软雅黑" w:eastAsia="微软雅黑" w:hAnsi="微软雅黑" w:cs="仿宋_GB2312"/>
          <w:b/>
          <w:sz w:val="32"/>
          <w:szCs w:val="32"/>
        </w:rPr>
      </w:pPr>
    </w:p>
    <w:p>
      <w:pPr>
        <w:spacing w:afterLines="50" w:after="156" w:line="360" w:lineRule="auto"/>
        <w:jc w:val="center"/>
        <w:rPr>
          <w:rFonts w:ascii="微软雅黑" w:eastAsia="微软雅黑" w:hAnsi="微软雅黑" w:cs="仿宋_GB2312"/>
          <w:b/>
          <w:sz w:val="32"/>
          <w:szCs w:val="32"/>
        </w:rPr>
      </w:pPr>
      <w:r>
        <w:rPr>
          <w:rFonts w:ascii="微软雅黑" w:eastAsia="微软雅黑" w:hAnsi="微软雅黑" w:cs="仿宋_GB2312" w:hint="eastAsia"/>
          <w:b/>
          <w:sz w:val="32"/>
          <w:szCs w:val="32"/>
        </w:rPr>
        <w:t>单晶解析竞赛报名表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103"/>
        <w:gridCol w:w="2103"/>
        <w:gridCol w:w="2103"/>
      </w:tblGrid>
      <w:tr>
        <w:tc>
          <w:tcPr>
            <w:tcW w:w="2130" w:type="dxa"/>
          </w:tcPr>
          <w:p>
            <w:pPr>
              <w:wordWrap w:val="0"/>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队  名</w:t>
            </w:r>
          </w:p>
        </w:tc>
        <w:tc>
          <w:tcPr>
            <w:tcW w:w="6392" w:type="dxa"/>
            <w:gridSpan w:val="3"/>
          </w:tcPr>
          <w:p>
            <w:pPr>
              <w:spacing w:line="360" w:lineRule="auto"/>
              <w:rPr>
                <w:rFonts w:ascii="微软雅黑" w:eastAsia="微软雅黑" w:hAnsi="微软雅黑" w:cs="仿宋_GB2312"/>
                <w:sz w:val="24"/>
              </w:rPr>
            </w:pPr>
          </w:p>
        </w:tc>
      </w:tr>
      <w:tr>
        <w:tc>
          <w:tcPr>
            <w:tcW w:w="2130" w:type="dxa"/>
          </w:tcPr>
          <w:p>
            <w:pPr>
              <w:spacing w:line="360" w:lineRule="auto"/>
              <w:jc w:val="right"/>
              <w:rPr>
                <w:rFonts w:ascii="微软雅黑" w:eastAsia="微软雅黑" w:hAnsi="微软雅黑" w:cs="仿宋_GB2312"/>
                <w:sz w:val="24"/>
              </w:rPr>
            </w:pPr>
          </w:p>
        </w:tc>
        <w:tc>
          <w:tcPr>
            <w:tcW w:w="2130"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姓名</w:t>
            </w:r>
          </w:p>
        </w:tc>
        <w:tc>
          <w:tcPr>
            <w:tcW w:w="2131"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手机号码</w:t>
            </w:r>
          </w:p>
        </w:tc>
        <w:tc>
          <w:tcPr>
            <w:tcW w:w="2131"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课题组</w:t>
            </w:r>
          </w:p>
        </w:tc>
      </w:tr>
      <w:tr>
        <w:tc>
          <w:tcPr>
            <w:tcW w:w="2130" w:type="dxa"/>
          </w:tcPr>
          <w:p>
            <w:pPr>
              <w:wordWrap w:val="0"/>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队伍负责人</w:t>
            </w:r>
          </w:p>
        </w:tc>
        <w:tc>
          <w:tcPr>
            <w:tcW w:w="2130"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r>
      <w:tr>
        <w:tc>
          <w:tcPr>
            <w:tcW w:w="2130" w:type="dxa"/>
          </w:tcPr>
          <w:p>
            <w:pPr>
              <w:wordWrap w:val="0"/>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参赛队员一</w:t>
            </w:r>
          </w:p>
        </w:tc>
        <w:tc>
          <w:tcPr>
            <w:tcW w:w="2130"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r>
      <w:tr>
        <w:tc>
          <w:tcPr>
            <w:tcW w:w="2130" w:type="dxa"/>
          </w:tcPr>
          <w:p>
            <w:pPr>
              <w:wordWrap w:val="0"/>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参赛队员二</w:t>
            </w:r>
          </w:p>
        </w:tc>
        <w:tc>
          <w:tcPr>
            <w:tcW w:w="2130"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c>
          <w:tcPr>
            <w:tcW w:w="2131" w:type="dxa"/>
          </w:tcPr>
          <w:p>
            <w:pPr>
              <w:spacing w:line="360" w:lineRule="auto"/>
              <w:rPr>
                <w:rFonts w:ascii="微软雅黑" w:eastAsia="微软雅黑" w:hAnsi="微软雅黑" w:cs="仿宋_GB2312"/>
                <w:sz w:val="24"/>
              </w:rPr>
            </w:pPr>
          </w:p>
        </w:tc>
      </w:tr>
    </w:tbl>
    <w:p>
      <w:pPr>
        <w:spacing w:line="360" w:lineRule="auto"/>
        <w:rPr>
          <w:rFonts w:ascii="仿宋_GB2312" w:eastAsia="仿宋_GB2312" w:hAnsi="仿宋_GB2312" w:cs="仿宋_GB2312"/>
          <w:sz w:val="32"/>
          <w:szCs w:val="32"/>
        </w:rPr>
      </w:pPr>
    </w:p>
    <w:p>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仿宋_GB2312" w:eastAsia="仿宋_GB2312" w:hAnsi="仿宋_GB2312" w:cs="仿宋_GB2312" w:hint="eastAsia"/>
          <w:sz w:val="32"/>
          <w:szCs w:val="32"/>
        </w:rPr>
        <w:lastRenderedPageBreak/>
        <w:t>附件二</w:t>
      </w:r>
    </w:p>
    <w:p>
      <w:pPr>
        <w:spacing w:line="360" w:lineRule="auto"/>
        <w:rPr>
          <w:rFonts w:ascii="仿宋_GB2312" w:eastAsia="仿宋_GB2312" w:hAnsi="仿宋_GB2312" w:cs="仿宋_GB2312"/>
          <w:sz w:val="32"/>
          <w:szCs w:val="32"/>
        </w:rPr>
      </w:pPr>
    </w:p>
    <w:p>
      <w:pPr>
        <w:spacing w:line="360" w:lineRule="auto"/>
        <w:jc w:val="center"/>
        <w:rPr>
          <w:rFonts w:ascii="仿宋_GB2312" w:eastAsia="仿宋_GB2312" w:hAnsi="仿宋_GB2312" w:cs="仿宋_GB2312"/>
          <w:sz w:val="32"/>
          <w:szCs w:val="32"/>
        </w:rPr>
      </w:pPr>
      <w:r>
        <w:rPr>
          <w:noProof/>
        </w:rPr>
        <w:drawing>
          <wp:inline distT="0" distB="0" distL="0" distR="0">
            <wp:extent cx="3295650" cy="43910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95650" cy="4391025"/>
                    </a:xfrm>
                    <a:prstGeom prst="rect">
                      <a:avLst/>
                    </a:prstGeom>
                    <a:noFill/>
                    <a:ln>
                      <a:noFill/>
                    </a:ln>
                    <a:effectLst/>
                  </pic:spPr>
                </pic:pic>
              </a:graphicData>
            </a:graphic>
          </wp:inline>
        </w:drawing>
      </w:r>
    </w:p>
    <w:p>
      <w:pPr>
        <w:spacing w:line="360" w:lineRule="auto"/>
        <w:rPr>
          <w:rFonts w:ascii="仿宋" w:eastAsia="仿宋" w:hAnsi="仿宋" w:cs="仿宋_GB2312"/>
          <w:sz w:val="32"/>
          <w:szCs w:val="32"/>
        </w:rPr>
      </w:pPr>
    </w:p>
    <w:p>
      <w:pPr>
        <w:spacing w:line="360" w:lineRule="auto"/>
        <w:rPr>
          <w:rFonts w:ascii="仿宋" w:eastAsia="仿宋" w:hAnsi="仿宋" w:cs="仿宋_GB2312"/>
          <w:sz w:val="32"/>
          <w:szCs w:val="32"/>
        </w:rPr>
      </w:pPr>
      <w:r>
        <w:rPr>
          <w:rFonts w:ascii="仿宋" w:eastAsia="仿宋" w:hAnsi="仿宋" w:cs="仿宋_GB2312" w:hint="eastAsia"/>
          <w:sz w:val="32"/>
          <w:szCs w:val="32"/>
        </w:rPr>
        <w:br w:type="page"/>
      </w:r>
      <w:r>
        <w:rPr>
          <w:rFonts w:ascii="仿宋" w:eastAsia="仿宋" w:hAnsi="仿宋" w:cs="仿宋_GB2312" w:hint="eastAsia"/>
          <w:sz w:val="32"/>
          <w:szCs w:val="32"/>
        </w:rPr>
        <w:lastRenderedPageBreak/>
        <w:t>附件三</w:t>
      </w:r>
    </w:p>
    <w:p>
      <w:pPr>
        <w:spacing w:line="360" w:lineRule="auto"/>
        <w:jc w:val="center"/>
        <w:rPr>
          <w:rFonts w:ascii="微软雅黑" w:eastAsia="微软雅黑" w:hAnsi="微软雅黑" w:cs="仿宋_GB2312"/>
          <w:b/>
          <w:sz w:val="32"/>
          <w:szCs w:val="32"/>
        </w:rPr>
      </w:pPr>
      <w:r>
        <w:rPr>
          <w:rFonts w:ascii="微软雅黑" w:eastAsia="微软雅黑" w:hAnsi="微软雅黑" w:cs="仿宋_GB2312" w:hint="eastAsia"/>
          <w:b/>
          <w:sz w:val="32"/>
          <w:szCs w:val="32"/>
        </w:rPr>
        <w:t>科普作品内容摘选</w:t>
      </w:r>
    </w:p>
    <w:p>
      <w:pPr>
        <w:spacing w:line="360" w:lineRule="auto"/>
        <w:rPr>
          <w:rFonts w:ascii="仿宋" w:eastAsia="仿宋" w:hAnsi="仿宋" w:cs="仿宋_GB2312"/>
          <w:b/>
          <w:sz w:val="32"/>
          <w:szCs w:val="32"/>
        </w:rPr>
      </w:pPr>
      <w:r>
        <w:rPr>
          <w:rFonts w:ascii="仿宋" w:eastAsia="仿宋" w:hAnsi="仿宋" w:cs="仿宋_GB2312" w:hint="eastAsia"/>
          <w:b/>
          <w:sz w:val="32"/>
          <w:szCs w:val="32"/>
        </w:rPr>
        <w:t>一、非线性光学晶体</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非线性光学晶体是一种特殊的材料，具有非常有趣的光学性质。与普通材料不同，非线性光学晶体在光波通过时会产生非线性响应。</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在非线性光学晶体中，当强光波通过时，晶体中的电子会以一种特殊的方式相互作用。这种相互作用导致光波的性质发生变化，例如频率、相位或振幅。最常见的非线性效应是二次谐波产生。当一个强光波通过非线性光学晶体时，晶体中的电子会以二倍频率振动，从而产生一个频率是原始光波的二倍的新光波。这种二次谐波产生在很多应用中都非常有用，例如激光技术和光学显微镜。</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除了二次谐波产生，非线性光学晶体还可以实现其他类型的非线性效应，如和频产生和差频产生。在和频产生中，两个不同频率的光波通过晶体时，会产生一个频率是两者之和的新光波。而在差频产生中，两个不同频率的光波通过晶体时，会产生一个频率是两者之差的新光波。</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非线性光学晶体的这些特性使其在光学通信、激光技术、光学传感和光学计算等领域具有广泛的应用。通过利用非线性光学晶体，我们可以实现光波的频率转换、波长调制和光学信号处理等功能，为光学技术的发展提供了重要的工具和平台。</w:t>
      </w:r>
    </w:p>
    <w:p>
      <w:pPr>
        <w:spacing w:line="360" w:lineRule="auto"/>
        <w:rPr>
          <w:rFonts w:ascii="仿宋" w:eastAsia="仿宋" w:hAnsi="仿宋" w:cs="仿宋_GB2312"/>
          <w:b/>
          <w:sz w:val="32"/>
          <w:szCs w:val="32"/>
        </w:rPr>
      </w:pPr>
      <w:r>
        <w:rPr>
          <w:rFonts w:ascii="仿宋" w:eastAsia="仿宋" w:hAnsi="仿宋" w:cs="仿宋_GB2312" w:hint="eastAsia"/>
          <w:b/>
          <w:sz w:val="32"/>
          <w:szCs w:val="32"/>
        </w:rPr>
        <w:t>二. MOF（金属有机框架）</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MOF（金属有机框架）是一种特殊的材料，它由金属离子或金属簇与有机配体组成。这种材料具有非常小的孔隙，就像一个微小的海绵一样。这些孔隙可以捕获</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分子，就像海绵可以吸收水一样。</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当</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分子接触到MOF时，它们会被吸附在MOF的孔隙中。这是因为MOF的表面具有一些特殊的力量，可以吸引和保持</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分子，这个过程就像磁铁吸引金属一样。有两种方式可以使</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分子被MOF捕获。一种方式是物理吸附，这意味着</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分子只是被吸附在MOF的表面上，就像水滴停留在海绵上一样。另一种方式是化学吸附，这意味着</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分子与MOF的表面发生化学反应，形成了一种更牢固的结合，就像两个拼图块连接在一起一样。</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一旦</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分子被捕获在MOF中，它们可以在适当的条件下被释放出来。</w:t>
      </w:r>
      <w:r>
        <w:rPr>
          <w:rFonts w:ascii="仿宋" w:eastAsia="仿宋" w:hAnsi="仿宋" w:cs="仿宋_GB2312" w:hint="eastAsia"/>
          <w:sz w:val="32"/>
          <w:szCs w:val="32"/>
        </w:rPr>
        <w:lastRenderedPageBreak/>
        <w:t>这就像把水从海绵中挤出来一样。通过调节温度和压力，我们可以使</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分子从MOF中解吸出来，然后可以将其用于其他用途或进行储存。</w:t>
      </w:r>
    </w:p>
    <w:p>
      <w:pPr>
        <w:spacing w:line="360" w:lineRule="auto"/>
        <w:ind w:firstLineChars="200" w:firstLine="640"/>
        <w:rPr>
          <w:rFonts w:ascii="仿宋" w:eastAsia="仿宋" w:hAnsi="仿宋" w:cs="仿宋_GB2312"/>
          <w:sz w:val="32"/>
          <w:szCs w:val="32"/>
        </w:rPr>
      </w:pPr>
      <w:r>
        <w:rPr>
          <w:rFonts w:ascii="仿宋" w:eastAsia="仿宋" w:hAnsi="仿宋" w:cs="仿宋_GB2312" w:hint="eastAsia"/>
          <w:sz w:val="32"/>
          <w:szCs w:val="32"/>
        </w:rPr>
        <w:t>这种MOF捕获</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的过程非常重要，因为它可以帮助我们减少大气中的</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浓度，从而减缓气候变化的影响。它还可以用于工业过程中的碳捕获，帮助减少温室气体的排放。通过利用MOF的特殊性质，我们可以更加高效地捕获和利用</w:t>
      </w:r>
      <w:r>
        <w:rPr>
          <w:rFonts w:ascii="仿宋" w:eastAsia="仿宋" w:hAnsi="仿宋" w:cs="仿宋_GB2312"/>
          <w:sz w:val="32"/>
          <w:szCs w:val="32"/>
        </w:rPr>
        <w:t>CO</w:t>
      </w:r>
      <w:r>
        <w:rPr>
          <w:rFonts w:ascii="Cambria Math" w:eastAsia="仿宋" w:hAnsi="Cambria Math" w:cs="Cambria Math"/>
          <w:sz w:val="32"/>
          <w:szCs w:val="32"/>
        </w:rPr>
        <w:t>₂</w:t>
      </w:r>
      <w:r>
        <w:rPr>
          <w:rFonts w:ascii="仿宋" w:eastAsia="仿宋" w:hAnsi="仿宋" w:cs="仿宋_GB2312" w:hint="eastAsia"/>
          <w:sz w:val="32"/>
          <w:szCs w:val="32"/>
        </w:rPr>
        <w:t>分子，为环境保护和可持续发展做出贡献。</w:t>
      </w:r>
    </w:p>
    <w:p>
      <w:pPr>
        <w:spacing w:line="360" w:lineRule="auto"/>
        <w:rPr>
          <w:rFonts w:ascii="仿宋" w:eastAsia="仿宋" w:hAnsi="仿宋" w:cs="仿宋_GB2312"/>
          <w:sz w:val="32"/>
          <w:szCs w:val="32"/>
        </w:rPr>
      </w:pPr>
      <w:r>
        <w:rPr>
          <w:rFonts w:ascii="仿宋" w:eastAsia="仿宋" w:hAnsi="仿宋" w:cs="仿宋_GB2312" w:hint="eastAsia"/>
          <w:b/>
          <w:sz w:val="32"/>
          <w:szCs w:val="32"/>
        </w:rPr>
        <w:t xml:space="preserve">三. </w:t>
      </w:r>
      <w:r>
        <w:rPr>
          <w:rFonts w:ascii="仿宋" w:eastAsia="仿宋" w:hAnsi="仿宋" w:cs="仿宋_GB2312"/>
          <w:b/>
          <w:sz w:val="32"/>
          <w:szCs w:val="32"/>
        </w:rPr>
        <w:t>3</w:t>
      </w:r>
      <w:r>
        <w:rPr>
          <w:rFonts w:ascii="仿宋" w:eastAsia="仿宋" w:hAnsi="仿宋" w:cs="仿宋_GB2312" w:hint="eastAsia"/>
          <w:b/>
          <w:sz w:val="32"/>
          <w:szCs w:val="32"/>
        </w:rPr>
        <w:t>D打印</w:t>
      </w:r>
    </w:p>
    <w:p>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3D打印，又称为三维打印，是一种在科学中被称为"增材制造"的技术。传统的机械制造过程通常是先制造一个模型，然后通过去除多余的部分来形成最终的产品，因此被称为"减材制造"。与之相反，"增材制造"的原理是根据需要逐层添加材料，就像神话中的"神笔马良"一样，可以凭空制造出各种物品。</w:t>
      </w:r>
    </w:p>
    <w:p>
      <w:pPr>
        <w:widowControl/>
        <w:ind w:firstLineChars="200" w:firstLine="640"/>
        <w:jc w:val="left"/>
        <w:rPr>
          <w:rFonts w:ascii="仿宋" w:eastAsia="仿宋" w:hAnsi="仿宋" w:cs="仿宋_GB2312"/>
          <w:sz w:val="32"/>
          <w:szCs w:val="32"/>
        </w:rPr>
      </w:pPr>
      <w:r>
        <w:rPr>
          <w:rFonts w:ascii="仿宋" w:eastAsia="仿宋" w:hAnsi="仿宋" w:cs="仿宋_GB2312" w:hint="eastAsia"/>
          <w:sz w:val="32"/>
          <w:szCs w:val="32"/>
        </w:rPr>
        <w:t>在3D打印中，首先需要使用计算机辅助设计（CAD）软件创建一个三维模型。然后，将该模型输入到3D打印机中。3D打印机根据模型的指</w:t>
      </w:r>
      <w:r>
        <w:rPr>
          <w:rFonts w:ascii="仿宋" w:eastAsia="仿宋" w:hAnsi="仿宋" w:cs="仿宋_GB2312" w:hint="eastAsia"/>
          <w:sz w:val="32"/>
          <w:szCs w:val="32"/>
        </w:rPr>
        <w:lastRenderedPageBreak/>
        <w:t>令，逐层地将材料加热或固化，以构建出最终的物体。这个过程与传统的减材制造方法截然不同，它是一种逐层堆叠材料的增材制造过程。</w:t>
      </w:r>
    </w:p>
    <w:p>
      <w:pPr>
        <w:widowControl/>
        <w:ind w:firstLine="420"/>
        <w:jc w:val="left"/>
        <w:rPr>
          <w:rFonts w:ascii="仿宋" w:eastAsia="仿宋" w:hAnsi="仿宋" w:cs="仿宋_GB2312"/>
          <w:sz w:val="32"/>
          <w:szCs w:val="32"/>
        </w:rPr>
      </w:pPr>
      <w:r>
        <w:rPr>
          <w:rFonts w:ascii="仿宋" w:eastAsia="仿宋" w:hAnsi="仿宋" w:cs="仿宋_GB2312" w:hint="eastAsia"/>
          <w:sz w:val="32"/>
          <w:szCs w:val="32"/>
        </w:rPr>
        <w:t>通过3D打印，可以根据需要制造出高度个性化和定制化的产品。与传统制造方法相比，3D打印可以减少材料的浪费，因为只需要使用所需的材料来构建物体，而不需要从大块材料中切削或雕刻。此外，3D打印还可以实现复杂结构的制造，例如内部空腔、螺旋形状或网状结构，这是传统制造方法无法轻易实现的。</w:t>
      </w:r>
    </w:p>
    <w:p>
      <w:pPr>
        <w:widowControl/>
        <w:ind w:firstLine="420"/>
        <w:jc w:val="left"/>
        <w:rPr>
          <w:rFonts w:ascii="仿宋" w:eastAsia="仿宋" w:hAnsi="仿宋" w:cs="仿宋_GB2312"/>
          <w:sz w:val="32"/>
          <w:szCs w:val="32"/>
        </w:rPr>
      </w:pPr>
      <w:r>
        <w:rPr>
          <w:rFonts w:ascii="仿宋" w:eastAsia="仿宋" w:hAnsi="仿宋" w:cs="仿宋_GB2312" w:hint="eastAsia"/>
          <w:sz w:val="32"/>
          <w:szCs w:val="32"/>
        </w:rPr>
        <w:t>总的来说，3D打印是一种创新的增材制造技术，通过逐层堆叠材料来创建三维物体。它具有高度个性化、定制化和复杂结构制造的优势，广泛应用于制造业、医疗、建筑和其他领域。</w:t>
      </w:r>
      <w:r>
        <w:rPr>
          <w:rFonts w:ascii="仿宋" w:eastAsia="仿宋" w:hAnsi="仿宋" w:cs="仿宋_GB2312"/>
          <w:sz w:val="32"/>
          <w:szCs w:val="32"/>
        </w:rPr>
        <w:br w:type="page"/>
      </w:r>
    </w:p>
    <w:p>
      <w:pPr>
        <w:spacing w:line="360" w:lineRule="auto"/>
        <w:jc w:val="left"/>
        <w:rPr>
          <w:rFonts w:ascii="微软雅黑" w:eastAsia="微软雅黑" w:hAnsi="微软雅黑" w:cs="仿宋_GB2312"/>
          <w:b/>
          <w:sz w:val="32"/>
          <w:szCs w:val="32"/>
        </w:rPr>
      </w:pPr>
      <w:r>
        <w:rPr>
          <w:rFonts w:ascii="仿宋" w:eastAsia="仿宋" w:hAnsi="仿宋" w:cs="仿宋_GB2312" w:hint="eastAsia"/>
          <w:sz w:val="32"/>
          <w:szCs w:val="32"/>
        </w:rPr>
        <w:lastRenderedPageBreak/>
        <w:t>附件四</w:t>
      </w:r>
    </w:p>
    <w:p>
      <w:pPr>
        <w:spacing w:afterLines="50" w:after="156" w:line="360" w:lineRule="auto"/>
        <w:jc w:val="center"/>
        <w:rPr>
          <w:rFonts w:ascii="微软雅黑" w:eastAsia="微软雅黑" w:hAnsi="微软雅黑" w:cs="仿宋_GB2312"/>
          <w:b/>
          <w:sz w:val="32"/>
          <w:szCs w:val="32"/>
        </w:rPr>
      </w:pPr>
      <w:r>
        <w:rPr>
          <w:rFonts w:ascii="微软雅黑" w:eastAsia="微软雅黑" w:hAnsi="微软雅黑" w:cs="仿宋_GB2312" w:hint="eastAsia"/>
          <w:b/>
          <w:sz w:val="32"/>
          <w:szCs w:val="32"/>
        </w:rPr>
        <w:t>科普配图大赛作品登记表</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46"/>
        <w:gridCol w:w="1956"/>
        <w:gridCol w:w="2457"/>
        <w:gridCol w:w="1408"/>
      </w:tblGrid>
      <w:tr>
        <w:tc>
          <w:tcPr>
            <w:tcW w:w="2591" w:type="dxa"/>
            <w:gridSpan w:val="2"/>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对应科普文字序号</w:t>
            </w:r>
          </w:p>
        </w:tc>
        <w:tc>
          <w:tcPr>
            <w:tcW w:w="1956"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作者姓名</w:t>
            </w:r>
          </w:p>
        </w:tc>
        <w:tc>
          <w:tcPr>
            <w:tcW w:w="2457"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手机号码</w:t>
            </w:r>
          </w:p>
        </w:tc>
        <w:tc>
          <w:tcPr>
            <w:tcW w:w="1408" w:type="dxa"/>
          </w:tcPr>
          <w:p>
            <w:pPr>
              <w:spacing w:line="360" w:lineRule="auto"/>
              <w:jc w:val="center"/>
              <w:rPr>
                <w:rFonts w:ascii="微软雅黑" w:eastAsia="微软雅黑" w:hAnsi="微软雅黑" w:cs="仿宋_GB2312"/>
                <w:sz w:val="24"/>
              </w:rPr>
            </w:pPr>
            <w:r>
              <w:rPr>
                <w:rFonts w:ascii="微软雅黑" w:eastAsia="微软雅黑" w:hAnsi="微软雅黑" w:cs="仿宋_GB2312" w:hint="eastAsia"/>
                <w:sz w:val="24"/>
              </w:rPr>
              <w:t>课题组</w:t>
            </w:r>
          </w:p>
        </w:tc>
      </w:tr>
      <w:tr>
        <w:tc>
          <w:tcPr>
            <w:tcW w:w="2591" w:type="dxa"/>
            <w:gridSpan w:val="2"/>
          </w:tcPr>
          <w:p>
            <w:pPr>
              <w:wordWrap w:val="0"/>
              <w:spacing w:line="360" w:lineRule="auto"/>
              <w:jc w:val="right"/>
              <w:rPr>
                <w:rFonts w:ascii="微软雅黑" w:eastAsia="微软雅黑" w:hAnsi="微软雅黑" w:cs="仿宋_GB2312"/>
                <w:sz w:val="24"/>
              </w:rPr>
            </w:pPr>
          </w:p>
        </w:tc>
        <w:tc>
          <w:tcPr>
            <w:tcW w:w="1956" w:type="dxa"/>
          </w:tcPr>
          <w:p>
            <w:pPr>
              <w:spacing w:line="360" w:lineRule="auto"/>
              <w:rPr>
                <w:rFonts w:ascii="微软雅黑" w:eastAsia="微软雅黑" w:hAnsi="微软雅黑" w:cs="仿宋_GB2312"/>
                <w:sz w:val="24"/>
              </w:rPr>
            </w:pPr>
          </w:p>
        </w:tc>
        <w:tc>
          <w:tcPr>
            <w:tcW w:w="2457" w:type="dxa"/>
          </w:tcPr>
          <w:p>
            <w:pPr>
              <w:spacing w:line="360" w:lineRule="auto"/>
              <w:rPr>
                <w:rFonts w:ascii="微软雅黑" w:eastAsia="微软雅黑" w:hAnsi="微软雅黑" w:cs="仿宋_GB2312"/>
                <w:sz w:val="24"/>
              </w:rPr>
            </w:pPr>
          </w:p>
        </w:tc>
        <w:tc>
          <w:tcPr>
            <w:tcW w:w="1408" w:type="dxa"/>
          </w:tcPr>
          <w:p>
            <w:pPr>
              <w:spacing w:line="360" w:lineRule="auto"/>
              <w:rPr>
                <w:rFonts w:ascii="微软雅黑" w:eastAsia="微软雅黑" w:hAnsi="微软雅黑" w:cs="仿宋_GB2312"/>
                <w:sz w:val="24"/>
              </w:rPr>
            </w:pPr>
          </w:p>
        </w:tc>
      </w:tr>
      <w:tr>
        <w:trPr>
          <w:trHeight w:val="3926"/>
        </w:trPr>
        <w:tc>
          <w:tcPr>
            <w:tcW w:w="645" w:type="dxa"/>
          </w:tcPr>
          <w:p>
            <w:pPr>
              <w:spacing w:line="360" w:lineRule="auto"/>
              <w:rPr>
                <w:rFonts w:ascii="微软雅黑" w:eastAsia="微软雅黑" w:hAnsi="微软雅黑" w:cs="仿宋_GB2312"/>
                <w:sz w:val="24"/>
              </w:rPr>
            </w:pPr>
            <w:r>
              <w:rPr>
                <w:rFonts w:ascii="微软雅黑" w:eastAsia="微软雅黑" w:hAnsi="微软雅黑" w:cs="仿宋_GB2312" w:hint="eastAsia"/>
                <w:sz w:val="24"/>
              </w:rPr>
              <w:t>作品说明</w:t>
            </w:r>
          </w:p>
        </w:tc>
        <w:tc>
          <w:tcPr>
            <w:tcW w:w="7767" w:type="dxa"/>
            <w:gridSpan w:val="4"/>
          </w:tcPr>
          <w:p>
            <w:pPr>
              <w:spacing w:line="360" w:lineRule="auto"/>
              <w:rPr>
                <w:rFonts w:ascii="楷体" w:eastAsia="楷体" w:hAnsi="楷体" w:cs="仿宋_GB2312"/>
                <w:sz w:val="24"/>
              </w:rPr>
            </w:pPr>
            <w:r>
              <w:rPr>
                <w:rFonts w:ascii="楷体" w:eastAsia="楷体" w:hAnsi="楷体" w:cs="仿宋_GB2312"/>
                <w:sz w:val="24"/>
              </w:rPr>
              <w:t>…(</w:t>
            </w:r>
            <w:r>
              <w:rPr>
                <w:rFonts w:ascii="楷体" w:eastAsia="楷体" w:hAnsi="楷体" w:cs="仿宋_GB2312" w:hint="eastAsia"/>
                <w:sz w:val="24"/>
              </w:rPr>
              <w:t>文字说明图片的制作方法、设计理念等</w:t>
            </w:r>
            <w:r>
              <w:rPr>
                <w:rFonts w:ascii="楷体" w:eastAsia="楷体" w:hAnsi="楷体" w:cs="仿宋_GB2312"/>
                <w:sz w:val="24"/>
              </w:rPr>
              <w:t>)</w:t>
            </w:r>
          </w:p>
        </w:tc>
      </w:tr>
    </w:tbl>
    <w:p>
      <w:pPr>
        <w:rPr>
          <w:b/>
          <w:bCs/>
          <w:sz w:val="44"/>
          <w:szCs w:val="44"/>
        </w:rPr>
      </w:pPr>
    </w:p>
    <w:sectPr>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a3"/>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" filled="f" stroked="f">
              <v:textbox style="mso-fit-shape-to-text:t" inset="0,0,0,0">
                <w:txbxContent>
                  <w:p>
                    <w:pPr>
                      <w:pStyle w:val="a3"/>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6EDF7A"/>
    <w:multiLevelType w:val="singleLevel"/>
    <w:tmpl w:val="B06EDF7A"/>
    <w:lvl w:ilvl="0">
      <w:start w:val="1"/>
      <w:numFmt w:val="chineseCounting"/>
      <w:suff w:val="nothing"/>
      <w:lvlText w:val="%1、"/>
      <w:lvlJc w:val="left"/>
      <w:rPr>
        <w:rFonts w:hint="eastAsia"/>
      </w:rPr>
    </w:lvl>
  </w:abstractNum>
  <w:abstractNum w:abstractNumId="1" w15:restartNumberingAfterBreak="0">
    <w:nsid w:val="00608B9D"/>
    <w:multiLevelType w:val="singleLevel"/>
    <w:tmpl w:val="00608B9D"/>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mYmQ3YTdmYzRhZTllMjMxZDg0NDIwMWQ1MTdkNjk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4F2B6C-3F29-407A-9CCA-E25DE06E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paragraph" w:styleId="a6">
    <w:name w:val="Balloon Text"/>
    <w:basedOn w:val="a"/>
    <w:link w:val="a7"/>
    <w:rPr>
      <w:sz w:val="18"/>
      <w:szCs w:val="18"/>
    </w:rPr>
  </w:style>
  <w:style w:type="character" w:customStyle="1" w:styleId="a7">
    <w:name w:val="批注框文本 字符"/>
    <w:basedOn w:val="a0"/>
    <w:link w:val="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c:creator>
  <cp:lastModifiedBy>批注</cp:lastModifiedBy>
  <cp:revision>2</cp:revision>
  <dcterms:created xsi:type="dcterms:W3CDTF">2023-11-01T03:11:00Z</dcterms:created>
  <dcterms:modified xsi:type="dcterms:W3CDTF">2023-11-01T03:11:00Z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2619145450364D0F958DED9600B5A2EE_13</vt:lpwstr>
  </property>
</Properties>
</file>