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747BE">
      <w:pPr>
        <w:spacing w:line="540" w:lineRule="exact"/>
        <w:ind w:right="45"/>
        <w:rPr>
          <w:rFonts w:hint="eastAsia" w:ascii="黑体" w:hAnsi="黑体" w:eastAsia="黑体"/>
          <w:lang w:val="en-US" w:eastAsia="zh-CN"/>
        </w:rPr>
      </w:pPr>
      <w:r>
        <w:rPr>
          <w:rFonts w:hint="eastAsia" w:ascii="黑体" w:hAnsi="黑体" w:eastAsia="黑体" w:cs="黑体"/>
        </w:rPr>
        <w:t>附件</w:t>
      </w:r>
      <w:r>
        <w:rPr>
          <w:rFonts w:hint="eastAsia" w:ascii="黑体" w:hAnsi="黑体" w:eastAsia="黑体" w:cs="黑体"/>
          <w:lang w:val="en-US" w:eastAsia="zh-CN"/>
        </w:rPr>
        <w:t>2</w:t>
      </w:r>
    </w:p>
    <w:p w14:paraId="50445516">
      <w:pPr>
        <w:spacing w:line="540" w:lineRule="exact"/>
        <w:rPr>
          <w:rFonts w:ascii="黑体" w:hAnsi="黑体" w:eastAsia="黑体"/>
        </w:rPr>
      </w:pPr>
    </w:p>
    <w:p w14:paraId="6FED6FC4">
      <w:pPr>
        <w:spacing w:line="540" w:lineRule="exact"/>
        <w:jc w:val="center"/>
        <w:rPr>
          <w:rFonts w:ascii="方正小标宋简体" w:hAnsi="方正小标宋简体" w:eastAsia="方正小标宋简体"/>
          <w:sz w:val="44"/>
          <w:szCs w:val="44"/>
        </w:rPr>
      </w:pPr>
      <w:bookmarkStart w:id="0" w:name="_GoBack"/>
      <w:r>
        <w:rPr>
          <w:rFonts w:hint="eastAsia" w:ascii="方正小标宋简体" w:hAnsi="方正小标宋简体" w:eastAsia="方正小标宋简体" w:cs="方正小标宋简体"/>
          <w:sz w:val="44"/>
          <w:szCs w:val="44"/>
        </w:rPr>
        <w:t>福建省第九届科普讲解大赛实施方案</w:t>
      </w:r>
    </w:p>
    <w:bookmarkEnd w:id="0"/>
    <w:p w14:paraId="11D3CD2C">
      <w:pPr>
        <w:spacing w:line="540" w:lineRule="exact"/>
        <w:jc w:val="center"/>
        <w:rPr>
          <w:rFonts w:ascii="仿宋_GB2312" w:hAnsi="仿宋"/>
        </w:rPr>
      </w:pPr>
    </w:p>
    <w:p w14:paraId="0FF12CBC">
      <w:pPr>
        <w:spacing w:line="600" w:lineRule="exact"/>
        <w:ind w:firstLine="640" w:firstLineChars="200"/>
        <w:rPr>
          <w:rFonts w:ascii="黑体" w:hAnsi="黑体" w:eastAsia="黑体"/>
          <w:color w:val="000000"/>
        </w:rPr>
      </w:pPr>
      <w:r>
        <w:rPr>
          <w:rFonts w:hint="eastAsia" w:ascii="黑体" w:hAnsi="黑体" w:eastAsia="黑体" w:cs="黑体"/>
          <w:color w:val="000000"/>
        </w:rPr>
        <w:t>一、大赛目的</w:t>
      </w:r>
    </w:p>
    <w:p w14:paraId="1115A983">
      <w:pPr>
        <w:spacing w:line="600" w:lineRule="exact"/>
        <w:ind w:firstLine="640" w:firstLineChars="200"/>
        <w:rPr>
          <w:rFonts w:ascii="仿宋_GB2312"/>
          <w:color w:val="000000"/>
        </w:rPr>
      </w:pPr>
      <w:r>
        <w:rPr>
          <w:rFonts w:hint="eastAsia" w:ascii="仿宋_GB2312" w:hAnsi="仿宋_GB2312" w:cs="仿宋_GB2312"/>
        </w:rPr>
        <w:t>福建省第九届科</w:t>
      </w:r>
      <w:r>
        <w:rPr>
          <w:rFonts w:hint="eastAsia" w:ascii="仿宋_GB2312" w:hAnsi="仿宋_GB2312" w:cs="仿宋_GB2312"/>
          <w:color w:val="000000"/>
        </w:rPr>
        <w:t>普讲解大赛以习近平新时代中国特色社会主义思想为指导，全面学习贯彻党的二十大精神，积极落实《中华人民共和国科学技术普及法》《福建省科学技术普及条例》《关于新时代进一步加强科学技术普及工作的意见》和《“十四五”国家科学技术普及发展规划》等要求，以科学普及与科技创新同等重要为主线，通过大赛在全社会广泛普及科学知识，弘扬科学精神和科学家精神，传播科学思想，倡导科学方法，培养科普人才，提高全民科学素质，激发全社会创新创业活力，营造良好的创新文化氛围，动员号召全省科技工作者、社会各界人士，积极投身创新驱动发展战略的伟大实践，让科技发展成果更多更广泛地惠及全体人民，服务于人民对美好生活的向往。</w:t>
      </w:r>
    </w:p>
    <w:p w14:paraId="7DA08F46">
      <w:pPr>
        <w:spacing w:line="600" w:lineRule="exact"/>
        <w:ind w:firstLine="640" w:firstLineChars="200"/>
        <w:rPr>
          <w:rFonts w:ascii="黑体" w:hAnsi="黑体" w:eastAsia="黑体"/>
          <w:color w:val="000000"/>
        </w:rPr>
      </w:pPr>
      <w:r>
        <w:rPr>
          <w:rFonts w:hint="eastAsia" w:ascii="黑体" w:hAnsi="黑体" w:eastAsia="黑体" w:cs="黑体"/>
          <w:color w:val="000000"/>
        </w:rPr>
        <w:t>二、活动组织</w:t>
      </w:r>
    </w:p>
    <w:p w14:paraId="5637B3B0">
      <w:pPr>
        <w:spacing w:line="600" w:lineRule="exact"/>
        <w:ind w:firstLine="640" w:firstLineChars="200"/>
        <w:rPr>
          <w:rFonts w:ascii="仿宋_GB2312"/>
          <w:color w:val="000000"/>
        </w:rPr>
      </w:pPr>
      <w:r>
        <w:rPr>
          <w:rFonts w:hint="eastAsia" w:ascii="仿宋_GB2312" w:hAnsi="仿宋_GB2312" w:cs="仿宋_GB2312"/>
          <w:color w:val="000000"/>
        </w:rPr>
        <w:t>主办单位：中共福建省委宣传部、福建省科学技术厅、福建省科学技术协会</w:t>
      </w:r>
    </w:p>
    <w:p w14:paraId="2450861B">
      <w:pPr>
        <w:spacing w:line="600" w:lineRule="exact"/>
        <w:ind w:firstLine="640" w:firstLineChars="200"/>
        <w:rPr>
          <w:rFonts w:ascii="仿宋_GB2312"/>
          <w:color w:val="000000"/>
        </w:rPr>
      </w:pPr>
      <w:r>
        <w:rPr>
          <w:rFonts w:hint="eastAsia" w:ascii="仿宋_GB2312" w:hAnsi="仿宋_GB2312" w:cs="仿宋_GB2312"/>
          <w:color w:val="000000"/>
        </w:rPr>
        <w:t>承办单位：福建省对外科技交流中心</w:t>
      </w:r>
    </w:p>
    <w:p w14:paraId="71970792">
      <w:pPr>
        <w:spacing w:line="600" w:lineRule="exact"/>
        <w:ind w:firstLine="640" w:firstLineChars="200"/>
        <w:rPr>
          <w:rFonts w:ascii="黑体" w:hAnsi="黑体" w:eastAsia="黑体"/>
          <w:color w:val="000000"/>
        </w:rPr>
      </w:pPr>
      <w:r>
        <w:rPr>
          <w:rFonts w:hint="eastAsia" w:ascii="黑体" w:hAnsi="黑体" w:eastAsia="黑体" w:cs="黑体"/>
          <w:color w:val="000000"/>
        </w:rPr>
        <w:t>三、参赛对象</w:t>
      </w:r>
    </w:p>
    <w:p w14:paraId="229AEC5C">
      <w:pPr>
        <w:spacing w:line="600" w:lineRule="exact"/>
        <w:ind w:firstLine="640" w:firstLineChars="200"/>
        <w:rPr>
          <w:rFonts w:ascii="仿宋_GB2312" w:cs="仿宋_GB2312"/>
          <w:color w:val="000000"/>
        </w:rPr>
      </w:pPr>
      <w:r>
        <w:rPr>
          <w:rFonts w:hint="eastAsia" w:ascii="仿宋_GB2312" w:hAnsi="仿宋_GB2312" w:cs="仿宋_GB2312"/>
          <w:color w:val="000000"/>
        </w:rPr>
        <w:t>参赛选手为年龄</w:t>
      </w:r>
      <w:r>
        <w:rPr>
          <w:rFonts w:ascii="仿宋_GB2312" w:hAnsi="仿宋_GB2312" w:cs="仿宋_GB2312"/>
          <w:color w:val="000000"/>
        </w:rPr>
        <w:t>18</w:t>
      </w:r>
      <w:r>
        <w:rPr>
          <w:rFonts w:hint="eastAsia" w:ascii="仿宋_GB2312" w:hAnsi="仿宋_GB2312" w:cs="仿宋_GB2312"/>
          <w:color w:val="000000"/>
        </w:rPr>
        <w:t>周岁以上的福建省全职专职或兼职科普工作者、科技工作者或有一定经验的科普及科学传播爱好者。</w:t>
      </w:r>
    </w:p>
    <w:p w14:paraId="3B741F0B">
      <w:pPr>
        <w:spacing w:line="600" w:lineRule="exact"/>
        <w:ind w:firstLine="640" w:firstLineChars="200"/>
        <w:rPr>
          <w:rFonts w:ascii="黑体" w:hAnsi="黑体" w:eastAsia="黑体"/>
          <w:color w:val="000000"/>
        </w:rPr>
      </w:pPr>
      <w:r>
        <w:rPr>
          <w:rFonts w:hint="eastAsia" w:ascii="黑体" w:hAnsi="黑体" w:eastAsia="黑体" w:cs="黑体"/>
          <w:color w:val="000000"/>
        </w:rPr>
        <w:t>四、预赛安排</w:t>
      </w:r>
    </w:p>
    <w:p w14:paraId="0AFA74DE">
      <w:pPr>
        <w:spacing w:line="600" w:lineRule="exact"/>
        <w:ind w:firstLine="640" w:firstLineChars="200"/>
        <w:rPr>
          <w:rFonts w:ascii="仿宋_GB2312"/>
          <w:color w:val="000000"/>
        </w:rPr>
      </w:pPr>
      <w:r>
        <w:rPr>
          <w:rFonts w:hint="eastAsia" w:ascii="仿宋_GB2312" w:hAnsi="仿宋_GB2312" w:cs="仿宋_GB2312"/>
          <w:color w:val="000000"/>
        </w:rPr>
        <w:t>时间：</w:t>
      </w:r>
      <w:r>
        <w:rPr>
          <w:rFonts w:ascii="仿宋_GB2312" w:hAnsi="仿宋_GB2312" w:cs="仿宋_GB2312"/>
          <w:color w:val="000000"/>
        </w:rPr>
        <w:t>2025</w:t>
      </w:r>
      <w:r>
        <w:rPr>
          <w:rFonts w:hint="eastAsia" w:ascii="仿宋_GB2312" w:hAnsi="仿宋_GB2312" w:cs="仿宋_GB2312"/>
          <w:color w:val="000000"/>
        </w:rPr>
        <w:t>年</w:t>
      </w:r>
      <w:r>
        <w:rPr>
          <w:rFonts w:ascii="仿宋_GB2312" w:hAnsi="仿宋_GB2312" w:cs="仿宋_GB2312"/>
          <w:color w:val="000000"/>
        </w:rPr>
        <w:t>5</w:t>
      </w:r>
      <w:r>
        <w:rPr>
          <w:rFonts w:hint="eastAsia" w:ascii="仿宋_GB2312" w:hAnsi="仿宋_GB2312" w:cs="仿宋_GB2312"/>
          <w:color w:val="000000"/>
        </w:rPr>
        <w:t>月</w:t>
      </w:r>
      <w:r>
        <w:rPr>
          <w:rFonts w:ascii="仿宋_GB2312" w:hAnsi="仿宋_GB2312" w:cs="仿宋_GB2312"/>
          <w:color w:val="000000"/>
        </w:rPr>
        <w:t>8</w:t>
      </w:r>
      <w:r>
        <w:rPr>
          <w:rFonts w:hint="eastAsia" w:ascii="仿宋_GB2312" w:hAnsi="仿宋_GB2312" w:cs="仿宋_GB2312"/>
          <w:color w:val="000000"/>
        </w:rPr>
        <w:t>日前</w:t>
      </w:r>
    </w:p>
    <w:p w14:paraId="76357ABA">
      <w:pPr>
        <w:spacing w:line="600" w:lineRule="exact"/>
        <w:ind w:firstLine="640" w:firstLineChars="200"/>
        <w:rPr>
          <w:rFonts w:ascii="仿宋_GB2312" w:cs="仿宋_GB2312"/>
        </w:rPr>
      </w:pPr>
      <w:r>
        <w:rPr>
          <w:rFonts w:hint="eastAsia" w:ascii="仿宋_GB2312" w:hAnsi="仿宋_GB2312" w:cs="仿宋_GB2312"/>
          <w:color w:val="000000"/>
        </w:rPr>
        <w:t>内容：</w:t>
      </w:r>
      <w:r>
        <w:rPr>
          <w:rFonts w:hint="eastAsia" w:ascii="仿宋_GB2312" w:hAnsi="仿宋_GB2312" w:cs="仿宋_GB2312"/>
        </w:rPr>
        <w:t>设区市（含平潭综合实验区）的科技行政管理部门、省直有关部门、中央驻闽有关单位、本科高校组织本辖区、本系统（单位）的预赛，参赛选手需参加所在地区或系统（单位）组织的预赛，经推荐方可参加决赛。</w:t>
      </w:r>
    </w:p>
    <w:p w14:paraId="7F871801">
      <w:pPr>
        <w:spacing w:line="600" w:lineRule="exact"/>
        <w:ind w:right="2240" w:firstLine="640" w:firstLineChars="200"/>
        <w:rPr>
          <w:rFonts w:ascii="黑体" w:hAnsi="黑体" w:eastAsia="黑体"/>
        </w:rPr>
      </w:pPr>
      <w:r>
        <w:rPr>
          <w:rFonts w:hint="eastAsia" w:ascii="黑体" w:hAnsi="黑体" w:eastAsia="黑体" w:cs="黑体"/>
        </w:rPr>
        <w:t>五、决赛安排和要求</w:t>
      </w:r>
    </w:p>
    <w:p w14:paraId="13D06BF2">
      <w:pPr>
        <w:spacing w:line="600" w:lineRule="exact"/>
        <w:ind w:firstLine="640" w:firstLineChars="200"/>
        <w:rPr>
          <w:rFonts w:ascii="仿宋_GB2312"/>
          <w:color w:val="000000"/>
        </w:rPr>
      </w:pPr>
      <w:r>
        <w:rPr>
          <w:rFonts w:hint="eastAsia" w:ascii="楷体_GB2312" w:hAnsi="楷体_GB2312" w:eastAsia="楷体_GB2312" w:cs="楷体_GB2312"/>
          <w:color w:val="000000"/>
        </w:rPr>
        <w:t>（一）时间及地点：</w:t>
      </w:r>
      <w:r>
        <w:rPr>
          <w:rFonts w:hint="eastAsia" w:ascii="仿宋_GB2312" w:hAnsi="仿宋_GB2312" w:cs="仿宋_GB2312"/>
          <w:color w:val="000000"/>
        </w:rPr>
        <w:t>另行通知</w:t>
      </w:r>
    </w:p>
    <w:p w14:paraId="335D44EC">
      <w:pPr>
        <w:spacing w:line="600" w:lineRule="exact"/>
        <w:ind w:firstLine="640" w:firstLineChars="200"/>
        <w:rPr>
          <w:rFonts w:ascii="仿宋_GB2312" w:cs="仿宋_GB2312"/>
        </w:rPr>
      </w:pPr>
      <w:r>
        <w:rPr>
          <w:rFonts w:hint="eastAsia" w:ascii="楷体_GB2312" w:hAnsi="楷体_GB2312" w:eastAsia="楷体_GB2312" w:cs="楷体_GB2312"/>
        </w:rPr>
        <w:t>（二）推荐名额：</w:t>
      </w:r>
      <w:r>
        <w:rPr>
          <w:rFonts w:hint="eastAsia" w:ascii="仿宋_GB2312" w:hAnsi="仿宋_GB2312" w:cs="仿宋_GB2312"/>
        </w:rPr>
        <w:t>设区市（含平潭综合实验区）的科技行政管理部门可推荐不超过</w:t>
      </w:r>
      <w:r>
        <w:rPr>
          <w:rFonts w:ascii="仿宋_GB2312" w:hAnsi="仿宋_GB2312" w:cs="仿宋_GB2312"/>
        </w:rPr>
        <w:t>2</w:t>
      </w:r>
      <w:r>
        <w:rPr>
          <w:rFonts w:hint="eastAsia" w:ascii="仿宋_GB2312" w:hAnsi="仿宋_GB2312" w:cs="仿宋_GB2312"/>
        </w:rPr>
        <w:t>名选手参赛。省直有关部门、中央驻闽有关单位、本科高校可推荐</w:t>
      </w:r>
      <w:r>
        <w:rPr>
          <w:rFonts w:ascii="仿宋_GB2312" w:hAnsi="仿宋_GB2312" w:cs="仿宋_GB2312"/>
        </w:rPr>
        <w:t>1</w:t>
      </w:r>
      <w:r>
        <w:rPr>
          <w:rFonts w:hint="eastAsia" w:ascii="仿宋_GB2312" w:hAnsi="仿宋_GB2312" w:cs="仿宋_GB2312"/>
        </w:rPr>
        <w:t>名参赛选手；其中，福建省科学技术协会和福州大学、福建医科大学、福建中医药大学可推荐不超过</w:t>
      </w:r>
      <w:r>
        <w:rPr>
          <w:rFonts w:ascii="仿宋_GB2312" w:hAnsi="仿宋_GB2312" w:cs="仿宋_GB2312"/>
        </w:rPr>
        <w:t>2</w:t>
      </w:r>
      <w:r>
        <w:rPr>
          <w:rFonts w:hint="eastAsia" w:ascii="仿宋_GB2312" w:hAnsi="仿宋_GB2312" w:cs="仿宋_GB2312"/>
        </w:rPr>
        <w:t>名选手参赛。已获得往届</w:t>
      </w:r>
      <w:r>
        <w:rPr>
          <w:rFonts w:ascii="仿宋_GB2312" w:hAnsi="仿宋_GB2312" w:cs="仿宋_GB2312"/>
        </w:rPr>
        <w:t>2</w:t>
      </w:r>
      <w:r>
        <w:rPr>
          <w:rFonts w:hint="eastAsia" w:ascii="仿宋_GB2312" w:hAnsi="仿宋_GB2312" w:cs="仿宋_GB2312"/>
        </w:rPr>
        <w:t>次福建省科普讲解大赛一等奖的选手不再推荐参赛。禁止同一选手多渠道推荐报名参赛。</w:t>
      </w:r>
    </w:p>
    <w:p w14:paraId="1DE8A06D">
      <w:pPr>
        <w:spacing w:line="600" w:lineRule="exact"/>
        <w:ind w:firstLine="640" w:firstLineChars="200"/>
      </w:pPr>
      <w:r>
        <w:rPr>
          <w:rFonts w:hint="eastAsia" w:ascii="楷体_GB2312" w:hAnsi="楷体_GB2312" w:eastAsia="楷体_GB2312" w:cs="楷体_GB2312"/>
        </w:rPr>
        <w:t>（三）审核要求：</w:t>
      </w:r>
      <w:r>
        <w:rPr>
          <w:rFonts w:hint="eastAsia" w:ascii="仿宋_GB2312" w:hAnsi="仿宋_GB2312" w:cs="仿宋_GB2312"/>
        </w:rPr>
        <w:t>推荐单位需确保参赛选手身份真实、无违背科研诚信及科技伦理的行为</w:t>
      </w:r>
      <w:r>
        <w:rPr>
          <w:rFonts w:ascii="仿宋_GB2312" w:cs="仿宋_GB2312"/>
        </w:rPr>
        <w:t>,</w:t>
      </w:r>
      <w:r>
        <w:rPr>
          <w:rFonts w:hint="eastAsia" w:ascii="仿宋_GB2312" w:hAnsi="仿宋_GB2312" w:cs="仿宋_GB2312"/>
        </w:rPr>
        <w:t>讲解内容无政治性或科学性错误，并负责赛事期间对推荐选手的组织和管理。</w:t>
      </w:r>
    </w:p>
    <w:p w14:paraId="351FF476">
      <w:pPr>
        <w:spacing w:line="600" w:lineRule="exact"/>
        <w:ind w:firstLine="645"/>
        <w:rPr>
          <w:rFonts w:ascii="黑体" w:hAnsi="黑体" w:eastAsia="黑体"/>
        </w:rPr>
      </w:pPr>
      <w:r>
        <w:rPr>
          <w:rFonts w:hint="eastAsia" w:ascii="黑体" w:hAnsi="黑体" w:eastAsia="黑体" w:cs="黑体"/>
        </w:rPr>
        <w:t>六、决赛议程及内容</w:t>
      </w:r>
    </w:p>
    <w:p w14:paraId="0BF1BB39">
      <w:pPr>
        <w:spacing w:line="600" w:lineRule="exact"/>
        <w:ind w:firstLine="640" w:firstLineChars="200"/>
        <w:rPr>
          <w:rFonts w:ascii="楷体_GB2312" w:hAnsi="楷体_GB2312" w:eastAsia="楷体_GB2312"/>
          <w:color w:val="000000"/>
        </w:rPr>
      </w:pPr>
      <w:r>
        <w:rPr>
          <w:rFonts w:hint="eastAsia" w:ascii="楷体_GB2312" w:hAnsi="楷体_GB2312" w:eastAsia="楷体_GB2312" w:cs="楷体_GB2312"/>
          <w:color w:val="000000"/>
        </w:rPr>
        <w:t>（一）第一场：福建省第九届科普讲解大赛</w:t>
      </w:r>
    </w:p>
    <w:p w14:paraId="250BC29D">
      <w:pPr>
        <w:spacing w:line="600" w:lineRule="exact"/>
        <w:ind w:firstLine="640" w:firstLineChars="200"/>
        <w:rPr>
          <w:rStyle w:val="7"/>
          <w:rFonts w:ascii="仿宋_GB2312" w:cs="仿宋_GB2312"/>
        </w:rPr>
      </w:pPr>
      <w:r>
        <w:rPr>
          <w:rStyle w:val="7"/>
          <w:rFonts w:ascii="仿宋_GB2312" w:hAnsi="仿宋_GB2312" w:cs="仿宋_GB2312"/>
        </w:rPr>
        <w:t>1.</w:t>
      </w:r>
      <w:r>
        <w:rPr>
          <w:rStyle w:val="7"/>
          <w:rFonts w:hint="eastAsia" w:ascii="仿宋_GB2312" w:hAnsi="仿宋_GB2312" w:cs="仿宋_GB2312"/>
        </w:rPr>
        <w:t>比赛内容：根据科技部最新赛制调整和《福建省科普讲解大赛实施细则（暂行）》，比赛内容由原来的“自主命题讲解”和“科技常识问答”两个环节调整为“我秀科普”个人展示和“我讲科学”自主命题讲解展示两个环节。</w:t>
      </w:r>
    </w:p>
    <w:p w14:paraId="26E5F161">
      <w:pPr>
        <w:spacing w:line="600" w:lineRule="exact"/>
        <w:ind w:firstLine="640" w:firstLineChars="200"/>
        <w:rPr>
          <w:rStyle w:val="7"/>
          <w:rFonts w:ascii="仿宋_GB2312" w:cs="仿宋_GB2312"/>
        </w:rPr>
      </w:pPr>
      <w:r>
        <w:rPr>
          <w:rStyle w:val="7"/>
          <w:rFonts w:hint="eastAsia" w:ascii="仿宋_GB2312" w:hAnsi="仿宋_GB2312" w:cs="仿宋_GB2312"/>
        </w:rPr>
        <w:t>“我秀科普”为个人展示环节，限时</w:t>
      </w:r>
      <w:r>
        <w:rPr>
          <w:rStyle w:val="7"/>
          <w:rFonts w:ascii="仿宋_GB2312" w:hAnsi="仿宋_GB2312" w:cs="仿宋_GB2312"/>
        </w:rPr>
        <w:t>1</w:t>
      </w:r>
      <w:r>
        <w:rPr>
          <w:rStyle w:val="7"/>
          <w:rFonts w:hint="eastAsia" w:ascii="仿宋_GB2312" w:hAnsi="仿宋_GB2312" w:cs="仿宋_GB2312"/>
        </w:rPr>
        <w:t>分钟，选手结合个人科普和科学传播实践与感悟进行现场讲述。可采用多种形式，鼓励特色和创意。</w:t>
      </w:r>
    </w:p>
    <w:p w14:paraId="231642A5">
      <w:pPr>
        <w:spacing w:line="600" w:lineRule="exact"/>
        <w:ind w:firstLine="640" w:firstLineChars="200"/>
        <w:rPr>
          <w:rStyle w:val="7"/>
          <w:rFonts w:ascii="仿宋_GB2312" w:cs="仿宋_GB2312"/>
        </w:rPr>
      </w:pPr>
      <w:r>
        <w:rPr>
          <w:rStyle w:val="7"/>
          <w:rFonts w:hint="eastAsia" w:ascii="仿宋_GB2312" w:hAnsi="仿宋_GB2312" w:cs="仿宋_GB2312"/>
        </w:rPr>
        <w:t>“我讲科学”自主命题讲解环节限时</w:t>
      </w:r>
      <w:r>
        <w:rPr>
          <w:rStyle w:val="7"/>
          <w:rFonts w:ascii="仿宋_GB2312" w:hAnsi="仿宋_GB2312" w:cs="仿宋_GB2312"/>
        </w:rPr>
        <w:t>4</w:t>
      </w:r>
      <w:r>
        <w:rPr>
          <w:rStyle w:val="7"/>
          <w:rFonts w:hint="eastAsia" w:ascii="仿宋_GB2312" w:hAnsi="仿宋_GB2312" w:cs="仿宋_GB2312"/>
        </w:rPr>
        <w:t>分钟，由选手自行确定一个科普内容进行讲解。讲解须突出内容的科学性，可通过表述特定场景和对象，借助多媒体等手段辅助讲解效果。</w:t>
      </w:r>
    </w:p>
    <w:p w14:paraId="5A87EC5D">
      <w:pPr>
        <w:spacing w:line="600" w:lineRule="exact"/>
        <w:ind w:firstLine="640" w:firstLineChars="200"/>
        <w:rPr>
          <w:rStyle w:val="7"/>
          <w:rFonts w:ascii="仿宋_GB2312"/>
        </w:rPr>
      </w:pPr>
      <w:r>
        <w:rPr>
          <w:rFonts w:ascii="仿宋_GB2312" w:hAnsi="仿宋_GB2312" w:cs="仿宋_GB2312"/>
          <w:color w:val="000000"/>
        </w:rPr>
        <w:t>2.</w:t>
      </w:r>
      <w:r>
        <w:rPr>
          <w:rFonts w:hint="eastAsia" w:ascii="仿宋_GB2312" w:hAnsi="仿宋_GB2312" w:cs="仿宋_GB2312"/>
          <w:color w:val="000000"/>
        </w:rPr>
        <w:t>比赛要求：选手抽签确定上场顺序，佩戴号码牌上场后依次进行“我秀科普”个人展示和“我讲科学”自主命题讲解展示两个环节。比赛时使用普通话。比赛全程由选手本人独立完成。如选手未按时签到并抽签，视为自动弃权。</w:t>
      </w:r>
    </w:p>
    <w:p w14:paraId="7BA5A54D">
      <w:pPr>
        <w:spacing w:line="600" w:lineRule="exact"/>
        <w:ind w:firstLine="640" w:firstLineChars="200"/>
        <w:rPr>
          <w:rFonts w:ascii="仿宋_GB2312"/>
        </w:rPr>
      </w:pPr>
      <w:r>
        <w:rPr>
          <w:rFonts w:ascii="仿宋_GB2312" w:hAnsi="仿宋_GB2312" w:cs="仿宋_GB2312"/>
        </w:rPr>
        <w:t>3.</w:t>
      </w:r>
      <w:r>
        <w:rPr>
          <w:rFonts w:hint="eastAsia" w:ascii="仿宋_GB2312" w:hAnsi="仿宋_GB2312" w:cs="仿宋_GB2312"/>
        </w:rPr>
        <w:t>评分标准：总分</w:t>
      </w:r>
      <w:r>
        <w:rPr>
          <w:rFonts w:ascii="仿宋_GB2312" w:hAnsi="仿宋_GB2312" w:cs="仿宋_GB2312"/>
        </w:rPr>
        <w:t>100</w:t>
      </w:r>
      <w:r>
        <w:rPr>
          <w:rFonts w:hint="eastAsia" w:ascii="仿宋_GB2312" w:hAnsi="仿宋_GB2312" w:cs="仿宋_GB2312"/>
        </w:rPr>
        <w:t>分，评分保留到小数点后两位，超时由记分员进行扣分记录。</w:t>
      </w:r>
    </w:p>
    <w:p w14:paraId="7BB204A2">
      <w:pPr>
        <w:spacing w:line="600" w:lineRule="exact"/>
        <w:ind w:firstLine="640" w:firstLineChars="200"/>
        <w:rPr>
          <w:rFonts w:ascii="仿宋_GB2312" w:cs="仿宋_GB2312"/>
          <w:color w:val="000000"/>
        </w:rPr>
      </w:pPr>
      <w:r>
        <w:rPr>
          <w:rFonts w:hint="eastAsia" w:ascii="仿宋_GB2312" w:hAnsi="仿宋_GB2312" w:cs="仿宋_GB2312"/>
          <w:color w:val="000000"/>
        </w:rPr>
        <w:t>（</w:t>
      </w:r>
      <w:r>
        <w:rPr>
          <w:rFonts w:ascii="仿宋_GB2312" w:hAnsi="仿宋_GB2312" w:cs="仿宋_GB2312"/>
          <w:color w:val="000000"/>
        </w:rPr>
        <w:t>1</w:t>
      </w:r>
      <w:r>
        <w:rPr>
          <w:rFonts w:hint="eastAsia" w:ascii="仿宋_GB2312" w:hAnsi="仿宋_GB2312" w:cs="仿宋_GB2312"/>
          <w:color w:val="000000"/>
        </w:rPr>
        <w:t>）“我秀科普”个人展示环节</w:t>
      </w:r>
      <w:r>
        <w:rPr>
          <w:rFonts w:ascii="仿宋_GB2312" w:hAnsi="仿宋_GB2312" w:cs="仿宋_GB2312"/>
          <w:color w:val="000000"/>
        </w:rPr>
        <w:t>(15</w:t>
      </w:r>
      <w:r>
        <w:rPr>
          <w:rFonts w:hint="eastAsia" w:ascii="仿宋_GB2312" w:hAnsi="仿宋_GB2312" w:cs="仿宋_GB2312"/>
          <w:color w:val="000000"/>
        </w:rPr>
        <w:t>分</w:t>
      </w:r>
      <w:r>
        <w:rPr>
          <w:rFonts w:ascii="仿宋_GB2312" w:hAnsi="仿宋_GB2312" w:cs="仿宋_GB2312"/>
          <w:color w:val="000000"/>
        </w:rPr>
        <w:t>)</w:t>
      </w:r>
    </w:p>
    <w:p w14:paraId="5DE32B41">
      <w:pPr>
        <w:spacing w:line="600" w:lineRule="exact"/>
        <w:ind w:firstLine="640" w:firstLineChars="200"/>
        <w:rPr>
          <w:rFonts w:ascii="仿宋_GB2312" w:cs="仿宋_GB2312"/>
          <w:color w:val="000000"/>
        </w:rPr>
      </w:pPr>
      <w:r>
        <w:rPr>
          <w:rFonts w:hint="eastAsia" w:ascii="仿宋_GB2312" w:hAnsi="仿宋_GB2312" w:cs="仿宋_GB2312"/>
          <w:color w:val="000000"/>
        </w:rPr>
        <w:t>科普能力</w:t>
      </w:r>
      <w:r>
        <w:rPr>
          <w:rFonts w:ascii="仿宋_GB2312" w:hAnsi="仿宋_GB2312" w:cs="仿宋_GB2312"/>
          <w:color w:val="000000"/>
        </w:rPr>
        <w:t>(10</w:t>
      </w:r>
      <w:r>
        <w:rPr>
          <w:rFonts w:hint="eastAsia" w:ascii="仿宋_GB2312" w:hAnsi="仿宋_GB2312" w:cs="仿宋_GB2312"/>
          <w:color w:val="000000"/>
        </w:rPr>
        <w:t>分</w:t>
      </w:r>
      <w:r>
        <w:rPr>
          <w:rFonts w:ascii="仿宋_GB2312" w:hAnsi="仿宋_GB2312" w:cs="仿宋_GB2312"/>
          <w:color w:val="000000"/>
        </w:rPr>
        <w:t>):</w:t>
      </w:r>
      <w:r>
        <w:rPr>
          <w:rFonts w:hint="eastAsia" w:ascii="仿宋_GB2312" w:hAnsi="仿宋_GB2312" w:cs="仿宋_GB2312"/>
          <w:color w:val="000000"/>
        </w:rPr>
        <w:t>要求选手热爱科学，科普使命感强，善用个人才能特色创新科普形式，对科普有独特见解或发现。考核选手对科普内涵的理解和实践创新能力。</w:t>
      </w:r>
    </w:p>
    <w:p w14:paraId="48BF2415">
      <w:pPr>
        <w:spacing w:line="600" w:lineRule="exact"/>
        <w:ind w:firstLine="640" w:firstLineChars="200"/>
      </w:pPr>
      <w:r>
        <w:rPr>
          <w:rFonts w:hint="eastAsia" w:ascii="仿宋_GB2312" w:hAnsi="仿宋_GB2312" w:cs="仿宋_GB2312"/>
          <w:color w:val="000000"/>
        </w:rPr>
        <w:t>科普形象</w:t>
      </w:r>
      <w:r>
        <w:rPr>
          <w:rFonts w:ascii="仿宋_GB2312" w:hAnsi="仿宋_GB2312" w:cs="仿宋_GB2312"/>
          <w:color w:val="000000"/>
        </w:rPr>
        <w:t>(5</w:t>
      </w:r>
      <w:r>
        <w:rPr>
          <w:rFonts w:hint="eastAsia" w:ascii="仿宋_GB2312" w:hAnsi="仿宋_GB2312" w:cs="仿宋_GB2312"/>
          <w:color w:val="000000"/>
        </w:rPr>
        <w:t>分</w:t>
      </w:r>
      <w:r>
        <w:rPr>
          <w:rFonts w:ascii="仿宋_GB2312" w:hAnsi="仿宋_GB2312" w:cs="仿宋_GB2312"/>
          <w:color w:val="000000"/>
        </w:rPr>
        <w:t>):</w:t>
      </w:r>
      <w:r>
        <w:rPr>
          <w:rFonts w:hint="eastAsia" w:ascii="仿宋_GB2312" w:hAnsi="仿宋_GB2312" w:cs="仿宋_GB2312"/>
          <w:color w:val="000000"/>
        </w:rPr>
        <w:t>要求选手讲解仪态大方自然、动作得体、精神饱满、语言流畅。考核选手的传播亲和力和准确传达信息能力。</w:t>
      </w:r>
    </w:p>
    <w:p w14:paraId="54280B99">
      <w:pPr>
        <w:spacing w:line="600" w:lineRule="exact"/>
        <w:ind w:firstLine="640" w:firstLineChars="200"/>
        <w:rPr>
          <w:rFonts w:ascii="仿宋_GB2312" w:cs="仿宋_GB2312"/>
          <w:color w:val="000000"/>
        </w:rPr>
      </w:pPr>
      <w:r>
        <w:rPr>
          <w:rFonts w:hint="eastAsia" w:ascii="仿宋_GB2312" w:hAnsi="仿宋_GB2312" w:cs="仿宋_GB2312"/>
          <w:color w:val="000000"/>
        </w:rPr>
        <w:t>（</w:t>
      </w:r>
      <w:r>
        <w:rPr>
          <w:rFonts w:ascii="仿宋_GB2312" w:hAnsi="仿宋_GB2312" w:cs="仿宋_GB2312"/>
          <w:color w:val="000000"/>
        </w:rPr>
        <w:t>2</w:t>
      </w:r>
      <w:r>
        <w:rPr>
          <w:rFonts w:hint="eastAsia" w:ascii="仿宋_GB2312" w:hAnsi="仿宋_GB2312" w:cs="仿宋_GB2312"/>
          <w:color w:val="000000"/>
        </w:rPr>
        <w:t>）“我讲科学”自主命题讲解环节</w:t>
      </w:r>
      <w:r>
        <w:rPr>
          <w:rFonts w:ascii="仿宋_GB2312" w:hAnsi="仿宋_GB2312" w:cs="仿宋_GB2312"/>
          <w:color w:val="000000"/>
        </w:rPr>
        <w:t>(85</w:t>
      </w:r>
      <w:r>
        <w:rPr>
          <w:rFonts w:hint="eastAsia" w:ascii="仿宋_GB2312" w:hAnsi="仿宋_GB2312" w:cs="仿宋_GB2312"/>
          <w:color w:val="000000"/>
        </w:rPr>
        <w:t>分</w:t>
      </w:r>
      <w:r>
        <w:rPr>
          <w:rFonts w:ascii="仿宋_GB2312" w:hAnsi="仿宋_GB2312" w:cs="仿宋_GB2312"/>
          <w:color w:val="000000"/>
        </w:rPr>
        <w:t>)</w:t>
      </w:r>
    </w:p>
    <w:p w14:paraId="6A51D3E2">
      <w:pPr>
        <w:spacing w:line="600" w:lineRule="exact"/>
        <w:ind w:firstLine="640" w:firstLineChars="200"/>
        <w:rPr>
          <w:rFonts w:ascii="仿宋_GB2312" w:cs="仿宋_GB2312"/>
          <w:color w:val="000000"/>
        </w:rPr>
      </w:pPr>
      <w:r>
        <w:rPr>
          <w:rFonts w:hint="eastAsia" w:ascii="仿宋_GB2312" w:hAnsi="仿宋_GB2312" w:cs="仿宋_GB2312"/>
          <w:color w:val="000000"/>
        </w:rPr>
        <w:t>科普内容</w:t>
      </w:r>
      <w:r>
        <w:rPr>
          <w:rFonts w:ascii="仿宋_GB2312" w:hAnsi="仿宋_GB2312" w:cs="仿宋_GB2312"/>
          <w:color w:val="000000"/>
        </w:rPr>
        <w:t>(55</w:t>
      </w:r>
      <w:r>
        <w:rPr>
          <w:rFonts w:hint="eastAsia" w:ascii="仿宋_GB2312" w:hAnsi="仿宋_GB2312" w:cs="仿宋_GB2312"/>
          <w:color w:val="000000"/>
        </w:rPr>
        <w:t>分</w:t>
      </w:r>
      <w:r>
        <w:rPr>
          <w:rFonts w:ascii="仿宋_GB2312" w:hAnsi="仿宋_GB2312" w:cs="仿宋_GB2312"/>
          <w:color w:val="000000"/>
        </w:rPr>
        <w:t>)</w:t>
      </w:r>
      <w:r>
        <w:rPr>
          <w:rFonts w:hint="eastAsia" w:ascii="仿宋_GB2312" w:hAnsi="仿宋_GB2312" w:cs="仿宋_GB2312"/>
          <w:color w:val="000000"/>
        </w:rPr>
        <w:t>：要求讲解主题鲜明、立意新颖、导向正确</w:t>
      </w:r>
      <w:r>
        <w:rPr>
          <w:rFonts w:ascii="仿宋_GB2312" w:hAnsi="仿宋_GB2312" w:cs="仿宋_GB2312"/>
          <w:color w:val="000000"/>
        </w:rPr>
        <w:t>;</w:t>
      </w:r>
      <w:r>
        <w:rPr>
          <w:rFonts w:hint="eastAsia" w:ascii="仿宋_GB2312" w:hAnsi="仿宋_GB2312" w:cs="仿宋_GB2312"/>
          <w:color w:val="000000"/>
        </w:rPr>
        <w:t>内容科学严谨、逻辑严密、无事实错误或误导信息。考核选手选题创意角度和深度，内容精准组织编排能力。</w:t>
      </w:r>
    </w:p>
    <w:p w14:paraId="55955C93">
      <w:pPr>
        <w:spacing w:line="600" w:lineRule="exact"/>
        <w:ind w:firstLine="640" w:firstLineChars="200"/>
        <w:rPr>
          <w:rFonts w:ascii="仿宋_GB2312" w:cs="仿宋_GB2312"/>
          <w:color w:val="000000"/>
        </w:rPr>
      </w:pPr>
      <w:r>
        <w:rPr>
          <w:rFonts w:hint="eastAsia" w:ascii="仿宋_GB2312" w:hAnsi="仿宋_GB2312" w:cs="仿宋_GB2312"/>
          <w:color w:val="000000"/>
        </w:rPr>
        <w:t>科普方法</w:t>
      </w:r>
      <w:r>
        <w:rPr>
          <w:rFonts w:ascii="仿宋_GB2312" w:hAnsi="仿宋_GB2312" w:cs="仿宋_GB2312"/>
          <w:color w:val="000000"/>
        </w:rPr>
        <w:t>(30</w:t>
      </w:r>
      <w:r>
        <w:rPr>
          <w:rFonts w:hint="eastAsia" w:ascii="仿宋_GB2312" w:hAnsi="仿宋_GB2312" w:cs="仿宋_GB2312"/>
          <w:color w:val="000000"/>
        </w:rPr>
        <w:t>分</w:t>
      </w:r>
      <w:r>
        <w:rPr>
          <w:rFonts w:ascii="仿宋_GB2312" w:hAnsi="仿宋_GB2312" w:cs="仿宋_GB2312"/>
          <w:color w:val="000000"/>
        </w:rPr>
        <w:t>)</w:t>
      </w:r>
      <w:r>
        <w:rPr>
          <w:rFonts w:hint="eastAsia" w:ascii="仿宋_GB2312" w:hAnsi="仿宋_GB2312" w:cs="仿宋_GB2312"/>
          <w:color w:val="000000"/>
        </w:rPr>
        <w:t>：要求讲解过程重点突出、条理清晰、表达形式生动有趣、通俗易懂，具有较强的启发性和感染力。考核选手讲解方法技巧、互动交流和情感共鸣能力。</w:t>
      </w:r>
    </w:p>
    <w:p w14:paraId="471395DF">
      <w:pPr>
        <w:spacing w:line="600" w:lineRule="exact"/>
        <w:ind w:firstLine="640" w:firstLineChars="200"/>
        <w:rPr>
          <w:rFonts w:ascii="仿宋_GB2312" w:cs="仿宋_GB2312"/>
          <w:color w:val="000000"/>
        </w:rPr>
      </w:pPr>
      <w:r>
        <w:rPr>
          <w:rFonts w:hint="eastAsia" w:ascii="仿宋_GB2312" w:hAnsi="仿宋_GB2312" w:cs="仿宋_GB2312"/>
          <w:color w:val="000000"/>
        </w:rPr>
        <w:t>（</w:t>
      </w:r>
      <w:r>
        <w:rPr>
          <w:rFonts w:ascii="仿宋_GB2312" w:hAnsi="仿宋_GB2312" w:cs="仿宋_GB2312"/>
          <w:color w:val="000000"/>
        </w:rPr>
        <w:t>3</w:t>
      </w:r>
      <w:r>
        <w:rPr>
          <w:rFonts w:hint="eastAsia" w:ascii="仿宋_GB2312" w:hAnsi="仿宋_GB2312" w:cs="仿宋_GB2312"/>
          <w:color w:val="000000"/>
        </w:rPr>
        <w:t>）用时要求</w:t>
      </w:r>
    </w:p>
    <w:p w14:paraId="133387C5">
      <w:pPr>
        <w:spacing w:line="600" w:lineRule="exact"/>
        <w:ind w:firstLine="640" w:firstLineChars="200"/>
        <w:rPr>
          <w:rFonts w:ascii="仿宋_GB2312" w:cs="仿宋_GB2312"/>
          <w:color w:val="000000"/>
        </w:rPr>
      </w:pPr>
      <w:r>
        <w:rPr>
          <w:rFonts w:hint="eastAsia" w:ascii="仿宋_GB2312" w:hAnsi="仿宋_GB2312" w:cs="仿宋_GB2312"/>
          <w:color w:val="000000"/>
        </w:rPr>
        <w:t>“我秀科普”个人展示限时</w:t>
      </w:r>
      <w:r>
        <w:rPr>
          <w:rFonts w:ascii="仿宋_GB2312" w:hAnsi="仿宋_GB2312" w:cs="仿宋_GB2312"/>
          <w:color w:val="000000"/>
        </w:rPr>
        <w:t>1</w:t>
      </w:r>
      <w:r>
        <w:rPr>
          <w:rFonts w:hint="eastAsia" w:ascii="仿宋_GB2312" w:hAnsi="仿宋_GB2312" w:cs="仿宋_GB2312"/>
          <w:color w:val="000000"/>
        </w:rPr>
        <w:t>分钟，超时终止，不扣分。</w:t>
      </w:r>
    </w:p>
    <w:p w14:paraId="6BD8AC75">
      <w:pPr>
        <w:spacing w:line="600" w:lineRule="exact"/>
        <w:ind w:firstLine="640" w:firstLineChars="200"/>
        <w:rPr>
          <w:rFonts w:ascii="仿宋_GB2312" w:cs="仿宋_GB2312"/>
          <w:color w:val="000000"/>
        </w:rPr>
      </w:pPr>
      <w:r>
        <w:rPr>
          <w:rFonts w:hint="eastAsia" w:ascii="仿宋_GB2312" w:hAnsi="仿宋_GB2312" w:cs="仿宋_GB2312"/>
          <w:color w:val="000000"/>
        </w:rPr>
        <w:t>“我讲科学”自主命题讲解限时</w:t>
      </w:r>
      <w:r>
        <w:rPr>
          <w:rFonts w:ascii="仿宋_GB2312" w:hAnsi="仿宋_GB2312" w:cs="仿宋_GB2312"/>
          <w:color w:val="000000"/>
        </w:rPr>
        <w:t>4</w:t>
      </w:r>
      <w:r>
        <w:rPr>
          <w:rFonts w:hint="eastAsia" w:ascii="仿宋_GB2312" w:hAnsi="仿宋_GB2312" w:cs="仿宋_GB2312"/>
          <w:color w:val="000000"/>
        </w:rPr>
        <w:t>分钟，不足</w:t>
      </w:r>
      <w:r>
        <w:rPr>
          <w:rFonts w:ascii="仿宋_GB2312" w:hAnsi="仿宋_GB2312" w:cs="仿宋_GB2312"/>
          <w:color w:val="000000"/>
        </w:rPr>
        <w:t>3</w:t>
      </w:r>
      <w:r>
        <w:rPr>
          <w:rFonts w:hint="eastAsia" w:ascii="仿宋_GB2312" w:hAnsi="仿宋_GB2312" w:cs="仿宋_GB2312"/>
          <w:color w:val="000000"/>
        </w:rPr>
        <w:t>分钟扣</w:t>
      </w:r>
      <w:r>
        <w:rPr>
          <w:rFonts w:ascii="仿宋_GB2312" w:hAnsi="仿宋_GB2312" w:cs="仿宋_GB2312"/>
          <w:color w:val="000000"/>
        </w:rPr>
        <w:t>1</w:t>
      </w:r>
      <w:r>
        <w:rPr>
          <w:rFonts w:hint="eastAsia" w:ascii="仿宋_GB2312" w:hAnsi="仿宋_GB2312" w:cs="仿宋_GB2312"/>
          <w:color w:val="000000"/>
        </w:rPr>
        <w:t>分，超时</w:t>
      </w:r>
      <w:r>
        <w:rPr>
          <w:rFonts w:ascii="仿宋_GB2312" w:hAnsi="仿宋_GB2312" w:cs="仿宋_GB2312"/>
          <w:color w:val="000000"/>
        </w:rPr>
        <w:t>10</w:t>
      </w:r>
      <w:r>
        <w:rPr>
          <w:rFonts w:hint="eastAsia" w:ascii="仿宋_GB2312" w:hAnsi="仿宋_GB2312" w:cs="仿宋_GB2312"/>
          <w:color w:val="000000"/>
        </w:rPr>
        <w:t>秒</w:t>
      </w:r>
      <w:r>
        <w:rPr>
          <w:rFonts w:ascii="仿宋_GB2312" w:hAnsi="仿宋_GB2312" w:cs="仿宋_GB2312"/>
          <w:color w:val="000000"/>
        </w:rPr>
        <w:t>(</w:t>
      </w:r>
      <w:r>
        <w:rPr>
          <w:rFonts w:hint="eastAsia" w:ascii="仿宋_GB2312" w:hAnsi="仿宋_GB2312" w:cs="仿宋_GB2312"/>
          <w:color w:val="000000"/>
        </w:rPr>
        <w:t>含</w:t>
      </w:r>
      <w:r>
        <w:rPr>
          <w:rFonts w:ascii="仿宋_GB2312" w:hAnsi="仿宋_GB2312" w:cs="仿宋_GB2312"/>
          <w:color w:val="000000"/>
        </w:rPr>
        <w:t>10</w:t>
      </w:r>
      <w:r>
        <w:rPr>
          <w:rFonts w:hint="eastAsia" w:ascii="仿宋_GB2312" w:hAnsi="仿宋_GB2312" w:cs="仿宋_GB2312"/>
          <w:color w:val="000000"/>
        </w:rPr>
        <w:t>秒</w:t>
      </w:r>
      <w:r>
        <w:rPr>
          <w:rFonts w:ascii="仿宋_GB2312" w:hAnsi="仿宋_GB2312" w:cs="仿宋_GB2312"/>
          <w:color w:val="000000"/>
        </w:rPr>
        <w:t>)</w:t>
      </w:r>
      <w:r>
        <w:rPr>
          <w:rFonts w:hint="eastAsia" w:ascii="仿宋_GB2312" w:hAnsi="仿宋_GB2312" w:cs="仿宋_GB2312"/>
          <w:color w:val="000000"/>
        </w:rPr>
        <w:t>后讲解终止并扣</w:t>
      </w:r>
      <w:r>
        <w:rPr>
          <w:rFonts w:ascii="仿宋_GB2312" w:hAnsi="仿宋_GB2312" w:cs="仿宋_GB2312"/>
          <w:color w:val="000000"/>
        </w:rPr>
        <w:t>1</w:t>
      </w:r>
      <w:r>
        <w:rPr>
          <w:rFonts w:hint="eastAsia" w:ascii="仿宋_GB2312" w:hAnsi="仿宋_GB2312" w:cs="仿宋_GB2312"/>
          <w:color w:val="000000"/>
        </w:rPr>
        <w:t>分。</w:t>
      </w:r>
    </w:p>
    <w:p w14:paraId="3B620286">
      <w:pPr>
        <w:spacing w:line="600" w:lineRule="exact"/>
        <w:ind w:firstLine="640" w:firstLineChars="200"/>
        <w:rPr>
          <w:rFonts w:ascii="仿宋_GB2312"/>
        </w:rPr>
      </w:pPr>
      <w:r>
        <w:rPr>
          <w:rFonts w:ascii="仿宋_GB2312" w:hAnsi="仿宋_GB2312" w:cs="仿宋_GB2312"/>
        </w:rPr>
        <w:t>4.</w:t>
      </w:r>
      <w:r>
        <w:rPr>
          <w:rFonts w:hint="eastAsia" w:ascii="仿宋_GB2312" w:hAnsi="仿宋_GB2312" w:cs="仿宋_GB2312"/>
        </w:rPr>
        <w:t>评分方式：本场比赛由</w:t>
      </w:r>
      <w:r>
        <w:rPr>
          <w:rFonts w:ascii="仿宋_GB2312" w:hAnsi="仿宋_GB2312" w:cs="仿宋_GB2312"/>
        </w:rPr>
        <w:t>7</w:t>
      </w:r>
      <w:r>
        <w:rPr>
          <w:rFonts w:hint="eastAsia" w:ascii="仿宋_GB2312" w:hAnsi="仿宋_GB2312" w:cs="仿宋_GB2312"/>
        </w:rPr>
        <w:t>位评委对选手表现进行综合打分。评委不对选手的时间使用情况进行扣分，超时由记分员进行扣分记录。打分采用现场打分、亮分和公布成绩的方式</w:t>
      </w:r>
      <w:r>
        <w:rPr>
          <w:rFonts w:ascii="仿宋_GB2312" w:hAnsi="仿宋_GB2312" w:cs="仿宋_GB2312"/>
        </w:rPr>
        <w:t>(</w:t>
      </w:r>
      <w:r>
        <w:rPr>
          <w:rFonts w:hint="eastAsia" w:ascii="仿宋_GB2312" w:hAnsi="仿宋_GB2312" w:cs="仿宋_GB2312"/>
        </w:rPr>
        <w:t>保留到小数点后两位</w:t>
      </w:r>
      <w:r>
        <w:rPr>
          <w:rFonts w:ascii="仿宋_GB2312" w:hAnsi="仿宋_GB2312" w:cs="仿宋_GB2312"/>
        </w:rPr>
        <w:t>)</w:t>
      </w:r>
      <w:r>
        <w:rPr>
          <w:rFonts w:hint="eastAsia" w:ascii="仿宋_GB2312" w:hAnsi="仿宋_GB2312" w:cs="仿宋_GB2312"/>
        </w:rPr>
        <w:t>，所有评委打分去掉一个最高分和一个最低分后的平均数为选手的评委评分。将选手的评委评分及用时扣分的分数相加，得出该选手的</w:t>
      </w:r>
      <w:r>
        <w:rPr>
          <w:rFonts w:hint="eastAsia" w:ascii="仿宋_GB2312" w:hAnsi="仿宋_GB2312" w:cs="仿宋_GB2312"/>
          <w:b/>
          <w:bCs/>
        </w:rPr>
        <w:t>总分数</w:t>
      </w:r>
      <w:r>
        <w:rPr>
          <w:rFonts w:hint="eastAsia" w:ascii="仿宋_GB2312" w:hAnsi="仿宋_GB2312" w:cs="仿宋_GB2312"/>
        </w:rPr>
        <w:t>。若遇选手总分数相同则按评委的第二个最高分高低决定名次，若评委的第二个最高分相同则按第三个最高分高低决定名次，以此类推</w:t>
      </w:r>
      <w:r>
        <w:rPr>
          <w:rFonts w:ascii="仿宋_GB2312" w:hAnsi="仿宋_GB2312" w:cs="仿宋_GB2312"/>
        </w:rPr>
        <w:t>;</w:t>
      </w:r>
      <w:r>
        <w:rPr>
          <w:rFonts w:hint="eastAsia" w:ascii="仿宋_GB2312" w:hAnsi="仿宋_GB2312" w:cs="仿宋_GB2312"/>
        </w:rPr>
        <w:t>若遇评委具体打分均相同，则在监督组的监督下抽签决定名次。</w:t>
      </w:r>
    </w:p>
    <w:p w14:paraId="770F0F6A">
      <w:pPr>
        <w:spacing w:line="600" w:lineRule="exact"/>
        <w:ind w:firstLine="640" w:firstLineChars="200"/>
        <w:rPr>
          <w:rFonts w:ascii="仿宋_GB2312"/>
        </w:rPr>
      </w:pPr>
      <w:r>
        <w:rPr>
          <w:rFonts w:ascii="仿宋_GB2312" w:hAnsi="仿宋_GB2312" w:cs="仿宋_GB2312"/>
        </w:rPr>
        <w:t>5.</w:t>
      </w:r>
      <w:r>
        <w:rPr>
          <w:rFonts w:hint="eastAsia" w:ascii="仿宋_GB2312" w:hAnsi="仿宋_GB2312" w:cs="仿宋_GB2312"/>
        </w:rPr>
        <w:t>奖项设置</w:t>
      </w:r>
    </w:p>
    <w:p w14:paraId="384AC7B9">
      <w:pPr>
        <w:spacing w:line="600" w:lineRule="exact"/>
        <w:ind w:firstLine="640" w:firstLineChars="200"/>
        <w:rPr>
          <w:rFonts w:ascii="仿宋_GB2312"/>
        </w:rPr>
      </w:pP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）选手奖项</w:t>
      </w:r>
      <w:r>
        <w:rPr>
          <w:rFonts w:ascii="仿宋_GB2312" w:hAnsi="仿宋_GB2312" w:cs="仿宋_GB2312"/>
        </w:rPr>
        <w:t>:</w:t>
      </w:r>
      <w:r>
        <w:rPr>
          <w:rFonts w:hint="eastAsia" w:ascii="仿宋_GB2312" w:hAnsi="仿宋_GB2312" w:cs="仿宋_GB2312"/>
        </w:rPr>
        <w:t>设一等奖、二等奖、三等奖和优秀奖。根据参赛总人数的适当比例设置获奖人数，并对获得三等奖及以上的选手给予一定的创作补助。</w:t>
      </w:r>
    </w:p>
    <w:p w14:paraId="0FB878C1">
      <w:pPr>
        <w:spacing w:line="600" w:lineRule="exact"/>
        <w:ind w:firstLine="640" w:firstLineChars="200"/>
        <w:rPr>
          <w:rFonts w:ascii="仿宋" w:hAnsi="仿宋" w:eastAsia="仿宋"/>
        </w:rPr>
      </w:pPr>
      <w:r>
        <w:rPr>
          <w:rFonts w:hint="eastAsia" w:ascii="仿宋_GB2312" w:hAnsi="仿宋_GB2312" w:cs="仿宋_GB2312"/>
        </w:rPr>
        <w:t>（</w:t>
      </w:r>
      <w:r>
        <w:rPr>
          <w:rFonts w:ascii="仿宋_GB2312" w:hAnsi="仿宋_GB2312" w:cs="仿宋_GB2312"/>
        </w:rPr>
        <w:t>2</w:t>
      </w:r>
      <w:r>
        <w:rPr>
          <w:rFonts w:hint="eastAsia" w:ascii="仿宋_GB2312" w:hAnsi="仿宋_GB2312" w:cs="仿宋_GB2312"/>
        </w:rPr>
        <w:t>）组织奖项</w:t>
      </w:r>
      <w:r>
        <w:rPr>
          <w:rFonts w:ascii="仿宋_GB2312" w:hAnsi="仿宋_GB2312" w:cs="仿宋_GB2312"/>
        </w:rPr>
        <w:t>:</w:t>
      </w:r>
      <w:r>
        <w:rPr>
          <w:rFonts w:hint="eastAsia" w:ascii="仿宋_GB2312" w:hAnsi="仿宋_GB2312" w:cs="仿宋_GB2312"/>
        </w:rPr>
        <w:t>比赛设优秀组织奖。奖励本次大赛的预赛优秀组织单位。参评优秀组织奖的单位需</w:t>
      </w:r>
      <w:r>
        <w:rPr>
          <w:rFonts w:hint="eastAsia" w:ascii="仿宋_GB2312" w:hAnsi="仿宋_GB2312" w:cs="仿宋_GB2312"/>
          <w:b/>
          <w:bCs/>
        </w:rPr>
        <w:t>于</w:t>
      </w:r>
      <w:r>
        <w:rPr>
          <w:rFonts w:ascii="仿宋_GB2312" w:hAnsi="仿宋_GB2312" w:cs="仿宋_GB2312"/>
          <w:b/>
          <w:bCs/>
        </w:rPr>
        <w:t>5</w:t>
      </w:r>
      <w:r>
        <w:rPr>
          <w:rFonts w:hint="eastAsia" w:ascii="仿宋_GB2312" w:hAnsi="仿宋_GB2312" w:cs="仿宋_GB2312"/>
          <w:b/>
          <w:bCs/>
        </w:rPr>
        <w:t>月</w:t>
      </w:r>
      <w:r>
        <w:rPr>
          <w:rFonts w:ascii="仿宋_GB2312" w:hAnsi="仿宋_GB2312" w:cs="仿宋_GB2312"/>
          <w:b/>
          <w:bCs/>
        </w:rPr>
        <w:t>8</w:t>
      </w:r>
      <w:r>
        <w:rPr>
          <w:rFonts w:hint="eastAsia" w:ascii="仿宋_GB2312" w:hAnsi="仿宋_GB2312" w:cs="仿宋_GB2312"/>
          <w:b/>
          <w:bCs/>
        </w:rPr>
        <w:t>日前</w:t>
      </w:r>
      <w:r>
        <w:rPr>
          <w:rFonts w:hint="eastAsia" w:ascii="仿宋_GB2312" w:hAnsi="仿宋_GB2312" w:cs="仿宋_GB2312"/>
        </w:rPr>
        <w:t>提交《福建省第九届科普讲解大赛优秀组织奖参评表》，并提供预赛组织视频（</w:t>
      </w:r>
      <w:r>
        <w:rPr>
          <w:rFonts w:ascii="仿宋_GB2312" w:hAnsi="仿宋_GB2312" w:cs="仿宋_GB2312"/>
        </w:rPr>
        <w:t>2</w:t>
      </w:r>
      <w:r>
        <w:rPr>
          <w:rFonts w:hint="eastAsia" w:ascii="仿宋_GB2312" w:hAnsi="仿宋_GB2312" w:cs="仿宋_GB2312"/>
        </w:rPr>
        <w:t>分钟剪辑版）、组织文件、新闻报道原稿及截图、活动现场照片（</w:t>
      </w:r>
      <w:r>
        <w:rPr>
          <w:rFonts w:ascii="仿宋_GB2312" w:hAnsi="仿宋_GB2312" w:cs="仿宋_GB2312"/>
        </w:rPr>
        <w:t>5</w:t>
      </w:r>
      <w:r>
        <w:rPr>
          <w:rFonts w:hint="eastAsia" w:ascii="仿宋_GB2312" w:hAnsi="仿宋_GB2312" w:cs="仿宋_GB2312"/>
        </w:rPr>
        <w:t>张）等相关材料作为参评依据。</w:t>
      </w:r>
    </w:p>
    <w:p w14:paraId="17E8F14D">
      <w:pPr>
        <w:spacing w:line="600" w:lineRule="exact"/>
        <w:ind w:firstLine="640" w:firstLineChars="200"/>
        <w:rPr>
          <w:rFonts w:ascii="楷体_GB2312" w:hAnsi="楷体_GB2312" w:eastAsia="楷体_GB2312"/>
        </w:rPr>
      </w:pPr>
      <w:r>
        <w:rPr>
          <w:rFonts w:hint="eastAsia" w:ascii="楷体_GB2312" w:hAnsi="楷体_GB2312" w:eastAsia="楷体_GB2312" w:cs="楷体_GB2312"/>
        </w:rPr>
        <w:t>（二）第二场：全国科普讲解大赛选手选拔赛</w:t>
      </w:r>
    </w:p>
    <w:p w14:paraId="3C43532A">
      <w:pPr>
        <w:spacing w:line="600" w:lineRule="exact"/>
        <w:ind w:firstLine="640" w:firstLineChars="200"/>
        <w:rPr>
          <w:rFonts w:ascii="仿宋_GB2312" w:cs="仿宋_GB2312"/>
        </w:rPr>
      </w:pPr>
      <w:r>
        <w:rPr>
          <w:rFonts w:ascii="仿宋_GB2312" w:hAnsi="仿宋_GB2312" w:cs="仿宋_GB2312"/>
        </w:rPr>
        <w:t>1.</w:t>
      </w:r>
      <w:r>
        <w:rPr>
          <w:rFonts w:hint="eastAsia" w:ascii="仿宋_GB2312" w:hAnsi="仿宋_GB2312" w:cs="仿宋_GB2312"/>
        </w:rPr>
        <w:t>选拔赛规则：主办方组织决赛成绩前若干名的选手参加全国科普讲解大赛福建省选手选拔赛。已事先通过其他渠道获得当年度全国科普讲解大赛参赛资格的选手不再参加选拔赛。决赛成绩和选拔赛成绩相加形成选手最终得分。</w:t>
      </w:r>
    </w:p>
    <w:p w14:paraId="473BCD01">
      <w:pPr>
        <w:spacing w:line="600" w:lineRule="exact"/>
        <w:ind w:firstLine="640" w:firstLineChars="200"/>
        <w:rPr>
          <w:rFonts w:ascii="仿宋_GB2312" w:cs="仿宋_GB2312"/>
        </w:rPr>
      </w:pPr>
      <w:r>
        <w:rPr>
          <w:rFonts w:ascii="仿宋_GB2312" w:hAnsi="仿宋_GB2312" w:cs="仿宋_GB2312"/>
        </w:rPr>
        <w:t>2.</w:t>
      </w:r>
      <w:r>
        <w:rPr>
          <w:rFonts w:hint="eastAsia" w:ascii="仿宋_GB2312" w:hAnsi="仿宋_GB2312" w:cs="仿宋_GB2312"/>
        </w:rPr>
        <w:t>比赛内容：根据科技部最新赛制调整和《福建省科普讲解大赛实施细则（暂行）》，比赛内容由“随机命题讲解”调整为“我讲科学”自主命题讲解展示和“评委问答”两个环节组成，选手按第一场比赛排名顺序，由低到高依次上场完成各环节。</w:t>
      </w:r>
    </w:p>
    <w:p w14:paraId="65E4730C">
      <w:pPr>
        <w:spacing w:line="600" w:lineRule="exact"/>
        <w:ind w:firstLine="643" w:firstLineChars="200"/>
        <w:rPr>
          <w:rFonts w:ascii="仿宋_GB2312" w:cs="仿宋_GB2312"/>
        </w:rPr>
      </w:pPr>
      <w:r>
        <w:rPr>
          <w:rFonts w:hint="eastAsia" w:ascii="仿宋_GB2312" w:hAnsi="仿宋_GB2312" w:cs="仿宋_GB2312"/>
          <w:b/>
          <w:bCs/>
        </w:rPr>
        <w:t>“我讲科学”</w:t>
      </w:r>
      <w:r>
        <w:rPr>
          <w:rFonts w:hint="eastAsia" w:ascii="仿宋_GB2312" w:hAnsi="仿宋_GB2312" w:cs="仿宋_GB2312"/>
        </w:rPr>
        <w:t>为自主命题讲解环节，限时</w:t>
      </w:r>
      <w:r>
        <w:rPr>
          <w:rFonts w:ascii="仿宋_GB2312" w:hAnsi="仿宋_GB2312" w:cs="仿宋_GB2312"/>
        </w:rPr>
        <w:t>4</w:t>
      </w:r>
      <w:r>
        <w:rPr>
          <w:rFonts w:hint="eastAsia" w:ascii="仿宋_GB2312" w:hAnsi="仿宋_GB2312" w:cs="仿宋_GB2312"/>
        </w:rPr>
        <w:t>分钟，选手自行确定一个科普命题进行讲解。讲解须突出内容的科学性，可通过表述特定场景和对象，借助多媒体等手段辅助讲解效果。</w:t>
      </w:r>
    </w:p>
    <w:p w14:paraId="0DA81B65">
      <w:pPr>
        <w:spacing w:line="600" w:lineRule="exact"/>
        <w:ind w:firstLine="643" w:firstLineChars="200"/>
        <w:rPr>
          <w:rFonts w:ascii="仿宋_GB2312" w:cs="仿宋_GB2312"/>
        </w:rPr>
      </w:pPr>
      <w:r>
        <w:rPr>
          <w:rFonts w:hint="eastAsia" w:ascii="仿宋_GB2312" w:hAnsi="仿宋_GB2312" w:cs="仿宋_GB2312"/>
          <w:b/>
          <w:bCs/>
        </w:rPr>
        <w:t>评委问答环节</w:t>
      </w:r>
      <w:r>
        <w:rPr>
          <w:rFonts w:hint="eastAsia" w:ascii="仿宋_GB2312" w:hAnsi="仿宋_GB2312" w:cs="仿宋_GB2312"/>
        </w:rPr>
        <w:t>由评委就选手的讲解展示内容进行提问，主要考核选手对讲解内容掌握的深度和广度。选手回答时间限时</w:t>
      </w:r>
      <w:r>
        <w:rPr>
          <w:rFonts w:ascii="仿宋_GB2312" w:hAnsi="仿宋_GB2312" w:cs="仿宋_GB2312"/>
        </w:rPr>
        <w:t>1</w:t>
      </w:r>
      <w:r>
        <w:rPr>
          <w:rFonts w:hint="eastAsia" w:ascii="仿宋_GB2312" w:hAnsi="仿宋_GB2312" w:cs="仿宋_GB2312"/>
        </w:rPr>
        <w:t>分钟。</w:t>
      </w:r>
    </w:p>
    <w:p w14:paraId="21B064C7">
      <w:pPr>
        <w:spacing w:line="600" w:lineRule="exact"/>
        <w:ind w:firstLine="643" w:firstLineChars="200"/>
        <w:rPr>
          <w:rFonts w:ascii="仿宋_GB2312" w:cs="仿宋_GB2312"/>
        </w:rPr>
      </w:pPr>
      <w:r>
        <w:rPr>
          <w:rFonts w:hint="eastAsia" w:ascii="宋体" w:hAnsi="宋体" w:cs="宋体"/>
          <w:b/>
          <w:bCs/>
        </w:rPr>
        <w:t>＊</w:t>
      </w:r>
      <w:r>
        <w:rPr>
          <w:rFonts w:hint="eastAsia" w:ascii="仿宋_GB2312" w:hAnsi="仿宋_GB2312" w:cs="仿宋_GB2312"/>
          <w:b/>
          <w:bCs/>
        </w:rPr>
        <w:t>选拔赛讲解主题和内容不能与决赛相同，如有雷同则取消成绩。</w:t>
      </w:r>
    </w:p>
    <w:p w14:paraId="6C9B3D94">
      <w:pPr>
        <w:spacing w:line="600" w:lineRule="exact"/>
        <w:ind w:firstLine="640" w:firstLineChars="200"/>
        <w:rPr>
          <w:rFonts w:ascii="仿宋_GB2312"/>
        </w:rPr>
      </w:pPr>
      <w:r>
        <w:rPr>
          <w:rFonts w:ascii="仿宋_GB2312" w:hAnsi="仿宋_GB2312" w:cs="仿宋_GB2312"/>
        </w:rPr>
        <w:t>3.</w:t>
      </w:r>
      <w:r>
        <w:rPr>
          <w:rFonts w:hint="eastAsia" w:ascii="仿宋_GB2312" w:hAnsi="仿宋_GB2312" w:cs="仿宋_GB2312"/>
        </w:rPr>
        <w:t>评分标准</w:t>
      </w:r>
    </w:p>
    <w:p w14:paraId="1A31EB83">
      <w:pPr>
        <w:shd w:val="clear" w:color="auto" w:fill="FFFFFF"/>
        <w:snapToGrid w:val="0"/>
        <w:spacing w:line="600" w:lineRule="exact"/>
        <w:ind w:firstLine="640" w:firstLineChars="200"/>
        <w:jc w:val="left"/>
        <w:rPr>
          <w:rFonts w:ascii="仿宋_GB2312" w:cs="仿宋_GB2312"/>
        </w:rPr>
      </w:pP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）“我讲科学”自主命题讲解环节</w:t>
      </w:r>
      <w:r>
        <w:rPr>
          <w:rFonts w:ascii="仿宋_GB2312" w:hAnsi="仿宋_GB2312" w:cs="仿宋_GB2312"/>
        </w:rPr>
        <w:t>(90</w:t>
      </w:r>
      <w:r>
        <w:rPr>
          <w:rFonts w:hint="eastAsia" w:ascii="仿宋_GB2312" w:hAnsi="仿宋_GB2312" w:cs="仿宋_GB2312"/>
        </w:rPr>
        <w:t>分</w:t>
      </w:r>
      <w:r>
        <w:rPr>
          <w:rFonts w:ascii="仿宋_GB2312" w:hAnsi="仿宋_GB2312" w:cs="仿宋_GB2312"/>
        </w:rPr>
        <w:t>)</w:t>
      </w:r>
    </w:p>
    <w:p w14:paraId="7D664025">
      <w:pPr>
        <w:shd w:val="clear" w:color="auto" w:fill="FFFFFF"/>
        <w:snapToGrid w:val="0"/>
        <w:spacing w:line="600" w:lineRule="exact"/>
        <w:ind w:firstLine="640" w:firstLineChars="200"/>
        <w:jc w:val="left"/>
        <w:rPr>
          <w:rFonts w:ascii="仿宋_GB2312" w:cs="仿宋_GB2312"/>
        </w:rPr>
      </w:pPr>
      <w:r>
        <w:rPr>
          <w:rFonts w:hint="eastAsia" w:ascii="仿宋_GB2312" w:hAnsi="仿宋_GB2312" w:cs="仿宋_GB2312"/>
        </w:rPr>
        <w:t>科普内容</w:t>
      </w:r>
      <w:r>
        <w:rPr>
          <w:rFonts w:ascii="仿宋_GB2312" w:hAnsi="仿宋_GB2312" w:cs="仿宋_GB2312"/>
        </w:rPr>
        <w:t>(55</w:t>
      </w:r>
      <w:r>
        <w:rPr>
          <w:rFonts w:hint="eastAsia" w:ascii="仿宋_GB2312" w:hAnsi="仿宋_GB2312" w:cs="仿宋_GB2312"/>
        </w:rPr>
        <w:t>分</w:t>
      </w:r>
      <w:r>
        <w:rPr>
          <w:rFonts w:ascii="仿宋_GB2312" w:hAnsi="仿宋_GB2312" w:cs="仿宋_GB2312"/>
        </w:rPr>
        <w:t>)</w:t>
      </w:r>
      <w:r>
        <w:rPr>
          <w:rFonts w:hint="eastAsia" w:ascii="仿宋_GB2312" w:hAnsi="仿宋_GB2312" w:cs="仿宋_GB2312"/>
        </w:rPr>
        <w:t>：要求讲解主题鲜明、立意新颖、与时俱进、导向正确，内容科学严谨、逻辑严密、无事实错误或误导信息。考核选手选题创意角度和深度，内容精准组织编排能力。</w:t>
      </w:r>
    </w:p>
    <w:p w14:paraId="3EEDCCD1">
      <w:pPr>
        <w:shd w:val="clear" w:color="auto" w:fill="FFFFFF"/>
        <w:snapToGrid w:val="0"/>
        <w:spacing w:line="600" w:lineRule="exact"/>
        <w:ind w:firstLine="640" w:firstLineChars="200"/>
        <w:jc w:val="left"/>
        <w:rPr>
          <w:rFonts w:ascii="仿宋_GB2312" w:cs="仿宋_GB2312"/>
        </w:rPr>
      </w:pPr>
      <w:r>
        <w:rPr>
          <w:rFonts w:hint="eastAsia" w:ascii="仿宋_GB2312" w:hAnsi="仿宋_GB2312" w:cs="仿宋_GB2312"/>
        </w:rPr>
        <w:t>科普方法</w:t>
      </w:r>
      <w:r>
        <w:rPr>
          <w:rFonts w:ascii="仿宋_GB2312" w:hAnsi="仿宋_GB2312" w:cs="仿宋_GB2312"/>
        </w:rPr>
        <w:t>(30</w:t>
      </w:r>
      <w:r>
        <w:rPr>
          <w:rFonts w:hint="eastAsia" w:ascii="仿宋_GB2312" w:hAnsi="仿宋_GB2312" w:cs="仿宋_GB2312"/>
        </w:rPr>
        <w:t>分</w:t>
      </w:r>
      <w:r>
        <w:rPr>
          <w:rFonts w:ascii="仿宋_GB2312" w:hAnsi="仿宋_GB2312" w:cs="仿宋_GB2312"/>
        </w:rPr>
        <w:t>)</w:t>
      </w:r>
      <w:r>
        <w:rPr>
          <w:rFonts w:hint="eastAsia" w:ascii="仿宋_GB2312" w:hAnsi="仿宋_GB2312" w:cs="仿宋_GB2312"/>
        </w:rPr>
        <w:t>：要求讲解过程重点突出、条理清晰</w:t>
      </w:r>
      <w:r>
        <w:rPr>
          <w:rFonts w:ascii="仿宋_GB2312" w:cs="仿宋_GB2312"/>
        </w:rPr>
        <w:t>,</w:t>
      </w:r>
      <w:r>
        <w:rPr>
          <w:rFonts w:hint="eastAsia" w:ascii="仿宋_GB2312" w:hAnsi="仿宋_GB2312" w:cs="仿宋_GB2312"/>
        </w:rPr>
        <w:t>表达形式生动有趣、通俗易懂，具有较强的启发性和感染力。考核选手讲解方法技巧、互动交流和情感共鸣能力。</w:t>
      </w:r>
    </w:p>
    <w:p w14:paraId="61705EAA">
      <w:pPr>
        <w:shd w:val="clear" w:color="auto" w:fill="FFFFFF"/>
        <w:snapToGrid w:val="0"/>
        <w:spacing w:line="600" w:lineRule="exact"/>
        <w:ind w:firstLine="640" w:firstLineChars="200"/>
        <w:jc w:val="left"/>
        <w:rPr>
          <w:rFonts w:ascii="仿宋_GB2312" w:cs="仿宋_GB2312"/>
        </w:rPr>
      </w:pPr>
      <w:r>
        <w:rPr>
          <w:rFonts w:hint="eastAsia" w:ascii="仿宋_GB2312" w:hAnsi="仿宋_GB2312" w:cs="仿宋_GB2312"/>
        </w:rPr>
        <w:t>科普形象</w:t>
      </w:r>
      <w:r>
        <w:rPr>
          <w:rFonts w:ascii="仿宋_GB2312" w:hAnsi="仿宋_GB2312" w:cs="仿宋_GB2312"/>
        </w:rPr>
        <w:t>(5</w:t>
      </w:r>
      <w:r>
        <w:rPr>
          <w:rFonts w:hint="eastAsia" w:ascii="仿宋_GB2312" w:hAnsi="仿宋_GB2312" w:cs="仿宋_GB2312"/>
        </w:rPr>
        <w:t>分</w:t>
      </w:r>
      <w:r>
        <w:rPr>
          <w:rFonts w:ascii="仿宋_GB2312" w:hAnsi="仿宋_GB2312" w:cs="仿宋_GB2312"/>
        </w:rPr>
        <w:t>)</w:t>
      </w:r>
      <w:r>
        <w:rPr>
          <w:rFonts w:hint="eastAsia" w:ascii="仿宋_GB2312" w:hAnsi="仿宋_GB2312" w:cs="仿宋_GB2312"/>
        </w:rPr>
        <w:t>：要求选手讲解仪态大方自然、动作得体、精神饱满、语言流畅。考核选手的传播亲和力和准确传达信息能力。</w:t>
      </w:r>
    </w:p>
    <w:p w14:paraId="2368BE70">
      <w:pPr>
        <w:shd w:val="clear" w:color="auto" w:fill="FFFFFF"/>
        <w:snapToGrid w:val="0"/>
        <w:spacing w:line="600" w:lineRule="exact"/>
        <w:ind w:firstLine="640" w:firstLineChars="200"/>
        <w:jc w:val="left"/>
        <w:rPr>
          <w:rFonts w:ascii="仿宋_GB2312" w:cs="仿宋_GB2312"/>
        </w:rPr>
      </w:pPr>
      <w:r>
        <w:rPr>
          <w:rFonts w:hint="eastAsia" w:ascii="仿宋_GB2312" w:hAnsi="仿宋_GB2312" w:cs="仿宋_GB2312"/>
        </w:rPr>
        <w:t>（</w:t>
      </w:r>
      <w:r>
        <w:rPr>
          <w:rFonts w:ascii="仿宋_GB2312" w:hAnsi="仿宋_GB2312" w:cs="仿宋_GB2312"/>
        </w:rPr>
        <w:t>2</w:t>
      </w:r>
      <w:r>
        <w:rPr>
          <w:rFonts w:hint="eastAsia" w:ascii="仿宋_GB2312" w:hAnsi="仿宋_GB2312" w:cs="仿宋_GB2312"/>
        </w:rPr>
        <w:t>）评委问答环节</w:t>
      </w:r>
      <w:r>
        <w:rPr>
          <w:rFonts w:ascii="仿宋_GB2312" w:hAnsi="仿宋_GB2312" w:cs="仿宋_GB2312"/>
        </w:rPr>
        <w:t>(10</w:t>
      </w:r>
      <w:r>
        <w:rPr>
          <w:rFonts w:hint="eastAsia" w:ascii="仿宋_GB2312" w:hAnsi="仿宋_GB2312" w:cs="仿宋_GB2312"/>
        </w:rPr>
        <w:t>分</w:t>
      </w:r>
      <w:r>
        <w:rPr>
          <w:rFonts w:ascii="仿宋_GB2312" w:hAnsi="仿宋_GB2312" w:cs="仿宋_GB2312"/>
        </w:rPr>
        <w:t>)</w:t>
      </w:r>
    </w:p>
    <w:p w14:paraId="4E64356A">
      <w:pPr>
        <w:shd w:val="clear" w:color="auto" w:fill="FFFFFF"/>
        <w:snapToGrid w:val="0"/>
        <w:spacing w:line="600" w:lineRule="exact"/>
        <w:ind w:firstLine="640" w:firstLineChars="200"/>
        <w:jc w:val="left"/>
        <w:rPr>
          <w:rFonts w:ascii="仿宋_GB2312" w:cs="仿宋_GB2312"/>
        </w:rPr>
      </w:pPr>
      <w:r>
        <w:rPr>
          <w:rFonts w:hint="eastAsia" w:ascii="仿宋_GB2312" w:hAnsi="仿宋_GB2312" w:cs="仿宋_GB2312"/>
        </w:rPr>
        <w:t>要求选手准确理解问题，并给出直接、准确且切题的回答。考核选手知识储备、逻辑思维、沟通技巧和应变能力。</w:t>
      </w:r>
    </w:p>
    <w:p w14:paraId="77C92F0E">
      <w:pPr>
        <w:numPr>
          <w:ilvl w:val="0"/>
          <w:numId w:val="1"/>
        </w:numPr>
        <w:shd w:val="clear" w:color="auto" w:fill="FFFFFF"/>
        <w:snapToGrid w:val="0"/>
        <w:spacing w:line="600" w:lineRule="exact"/>
        <w:ind w:firstLine="640" w:firstLineChars="200"/>
        <w:jc w:val="left"/>
        <w:rPr>
          <w:rFonts w:ascii="仿宋_GB2312"/>
        </w:rPr>
      </w:pPr>
      <w:r>
        <w:rPr>
          <w:rFonts w:hint="eastAsia" w:ascii="仿宋_GB2312" w:hAnsi="仿宋_GB2312" w:cs="仿宋_GB2312"/>
        </w:rPr>
        <w:t>扣分规则：“我讲科学”自主命题讲解限时</w:t>
      </w:r>
      <w:r>
        <w:rPr>
          <w:rFonts w:ascii="仿宋_GB2312" w:hAnsi="仿宋_GB2312" w:cs="仿宋_GB2312"/>
        </w:rPr>
        <w:t>4</w:t>
      </w:r>
      <w:r>
        <w:rPr>
          <w:rFonts w:hint="eastAsia" w:ascii="仿宋_GB2312" w:hAnsi="仿宋_GB2312" w:cs="仿宋_GB2312"/>
        </w:rPr>
        <w:t>分钟，不足</w:t>
      </w:r>
      <w:r>
        <w:rPr>
          <w:rFonts w:ascii="仿宋_GB2312" w:hAnsi="仿宋_GB2312" w:cs="仿宋_GB2312"/>
        </w:rPr>
        <w:t>3</w:t>
      </w:r>
      <w:r>
        <w:rPr>
          <w:rFonts w:hint="eastAsia" w:ascii="仿宋_GB2312" w:hAnsi="仿宋_GB2312" w:cs="仿宋_GB2312"/>
        </w:rPr>
        <w:t>分钟扣</w:t>
      </w:r>
      <w:r>
        <w:rPr>
          <w:rFonts w:ascii="仿宋_GB2312" w:hAnsi="仿宋_GB2312" w:cs="仿宋_GB2312"/>
        </w:rPr>
        <w:t>1</w:t>
      </w:r>
      <w:r>
        <w:rPr>
          <w:rFonts w:hint="eastAsia" w:ascii="仿宋_GB2312" w:hAnsi="仿宋_GB2312" w:cs="仿宋_GB2312"/>
        </w:rPr>
        <w:t>分，超时</w:t>
      </w:r>
      <w:r>
        <w:rPr>
          <w:rFonts w:ascii="仿宋_GB2312" w:hAnsi="仿宋_GB2312" w:cs="仿宋_GB2312"/>
        </w:rPr>
        <w:t>10</w:t>
      </w:r>
      <w:r>
        <w:rPr>
          <w:rFonts w:hint="eastAsia" w:ascii="仿宋_GB2312" w:hAnsi="仿宋_GB2312" w:cs="仿宋_GB2312"/>
        </w:rPr>
        <w:t>秒</w:t>
      </w:r>
      <w:r>
        <w:rPr>
          <w:rFonts w:ascii="仿宋_GB2312" w:hAnsi="仿宋_GB2312" w:cs="仿宋_GB2312"/>
        </w:rPr>
        <w:t>(</w:t>
      </w:r>
      <w:r>
        <w:rPr>
          <w:rFonts w:hint="eastAsia" w:ascii="仿宋_GB2312" w:hAnsi="仿宋_GB2312" w:cs="仿宋_GB2312"/>
        </w:rPr>
        <w:t>含</w:t>
      </w:r>
      <w:r>
        <w:rPr>
          <w:rFonts w:ascii="仿宋_GB2312" w:hAnsi="仿宋_GB2312" w:cs="仿宋_GB2312"/>
        </w:rPr>
        <w:t>10</w:t>
      </w:r>
      <w:r>
        <w:rPr>
          <w:rFonts w:hint="eastAsia" w:ascii="仿宋_GB2312" w:hAnsi="仿宋_GB2312" w:cs="仿宋_GB2312"/>
        </w:rPr>
        <w:t>秒</w:t>
      </w:r>
      <w:r>
        <w:rPr>
          <w:rFonts w:ascii="仿宋_GB2312" w:hAnsi="仿宋_GB2312" w:cs="仿宋_GB2312"/>
        </w:rPr>
        <w:t>)</w:t>
      </w:r>
      <w:r>
        <w:rPr>
          <w:rFonts w:hint="eastAsia" w:ascii="仿宋_GB2312" w:hAnsi="仿宋_GB2312" w:cs="仿宋_GB2312"/>
        </w:rPr>
        <w:t>后讲解终止并扣</w:t>
      </w:r>
      <w:r>
        <w:rPr>
          <w:rFonts w:ascii="仿宋_GB2312" w:hAnsi="仿宋_GB2312" w:cs="仿宋_GB2312"/>
        </w:rPr>
        <w:t>1</w:t>
      </w:r>
      <w:r>
        <w:rPr>
          <w:rFonts w:hint="eastAsia" w:ascii="仿宋_GB2312" w:hAnsi="仿宋_GB2312" w:cs="仿宋_GB2312"/>
        </w:rPr>
        <w:t>分。超时由记分员进行扣分记录。</w:t>
      </w:r>
    </w:p>
    <w:p w14:paraId="0EFB3B64">
      <w:pPr>
        <w:spacing w:line="600" w:lineRule="exact"/>
        <w:ind w:firstLine="640" w:firstLineChars="200"/>
        <w:rPr>
          <w:rFonts w:ascii="仿宋_GB2312"/>
        </w:rPr>
      </w:pPr>
      <w:r>
        <w:rPr>
          <w:rFonts w:ascii="仿宋_GB2312" w:hAnsi="仿宋_GB2312" w:cs="仿宋_GB2312"/>
        </w:rPr>
        <w:t>4.</w:t>
      </w:r>
      <w:r>
        <w:rPr>
          <w:rFonts w:hint="eastAsia" w:ascii="仿宋_GB2312" w:hAnsi="仿宋_GB2312" w:cs="仿宋_GB2312"/>
        </w:rPr>
        <w:t>评分方式：</w:t>
      </w:r>
      <w:r>
        <w:rPr>
          <w:rFonts w:hint="eastAsia" w:ascii="仿宋_GB2312"/>
        </w:rPr>
        <w:t>选拔赛由</w:t>
      </w:r>
      <w:r>
        <w:rPr>
          <w:rFonts w:ascii="仿宋_GB2312"/>
        </w:rPr>
        <w:t>7</w:t>
      </w:r>
      <w:r>
        <w:rPr>
          <w:rFonts w:hint="eastAsia" w:ascii="仿宋_GB2312"/>
        </w:rPr>
        <w:t>位评委对选手表现进行综合打分。评委不对选手的时间使用情况进行扣分，超时由记分员进行扣分记录。打分采用现场打分、亮分和公布成绩的方式</w:t>
      </w:r>
      <w:r>
        <w:rPr>
          <w:rFonts w:ascii="仿宋_GB2312"/>
        </w:rPr>
        <w:t>(</w:t>
      </w:r>
      <w:r>
        <w:rPr>
          <w:rFonts w:hint="eastAsia" w:ascii="仿宋_GB2312"/>
        </w:rPr>
        <w:t>保留到小数点后两位</w:t>
      </w:r>
      <w:r>
        <w:rPr>
          <w:rFonts w:ascii="仿宋_GB2312"/>
        </w:rPr>
        <w:t>)</w:t>
      </w:r>
      <w:r>
        <w:rPr>
          <w:rFonts w:hint="eastAsia" w:ascii="仿宋_GB2312"/>
        </w:rPr>
        <w:t>，所有评委打分去掉一个最高分和一个最低分后的平均数为选手的评委评分。将选手的评委评分及用时扣分的分数相加，得出该选手的本场分数。</w:t>
      </w:r>
    </w:p>
    <w:p w14:paraId="39D8C592">
      <w:pPr>
        <w:spacing w:line="600" w:lineRule="exact"/>
        <w:ind w:firstLine="640" w:firstLineChars="200"/>
        <w:rPr>
          <w:rFonts w:ascii="仿宋_GB2312"/>
        </w:rPr>
      </w:pPr>
      <w:r>
        <w:rPr>
          <w:rFonts w:hint="eastAsia" w:ascii="仿宋_GB2312" w:hAnsi="仿宋_GB2312" w:cs="仿宋_GB2312"/>
        </w:rPr>
        <w:t>选手</w:t>
      </w:r>
      <w:r>
        <w:rPr>
          <w:rFonts w:hint="eastAsia" w:ascii="仿宋_GB2312" w:hAnsi="仿宋_GB2312" w:cs="仿宋_GB2312"/>
          <w:b/>
          <w:bCs/>
        </w:rPr>
        <w:t>最终得分</w:t>
      </w:r>
      <w:r>
        <w:rPr>
          <w:rFonts w:hint="eastAsia" w:ascii="仿宋_GB2312" w:hAnsi="仿宋_GB2312" w:cs="仿宋_GB2312"/>
        </w:rPr>
        <w:t>为选手两场分数相加总分。若遇选手最终得分相同则按第二场评委的第二个最高分高低决定名次，若评委的第二个最高分相同则按第三个最高分高低决定名次，以此类推；若第二场打分全部相同，则按第一场打分规则决定名次，若遇评委具体打分均相同，则在监督组的监督下抽签决定名次。</w:t>
      </w:r>
    </w:p>
    <w:p w14:paraId="0E0FAA9F">
      <w:pPr>
        <w:shd w:val="clear" w:color="auto" w:fill="FFFFFF"/>
        <w:snapToGrid w:val="0"/>
        <w:spacing w:line="600" w:lineRule="exact"/>
        <w:ind w:firstLine="640" w:firstLineChars="200"/>
        <w:rPr>
          <w:rFonts w:ascii="仿宋_GB2312"/>
        </w:rPr>
      </w:pPr>
      <w:r>
        <w:rPr>
          <w:rFonts w:ascii="仿宋_GB2312" w:hAnsi="仿宋_GB2312" w:cs="仿宋_GB2312"/>
        </w:rPr>
        <w:t>5.</w:t>
      </w:r>
      <w:r>
        <w:rPr>
          <w:rFonts w:hint="eastAsia" w:ascii="仿宋_GB2312" w:hAnsi="仿宋_GB2312" w:cs="仿宋_GB2312"/>
        </w:rPr>
        <w:t>推荐标准：根据全国科普讲解大赛的分配名额，推荐最终得分排前若干名的选手代表福建省参加全国科普讲解大赛。已获得代表福建省参加当年度全国科普讲解大赛资格的选手，不得再通过其他渠道推荐。在全国科普讲解大赛报名时间截止前，如获得推荐资格的选手无法参加，将依序递补。代表福建省参加全国科普讲解大赛的选手必须遵守赛会纪律，服从安排。</w:t>
      </w:r>
    </w:p>
    <w:p w14:paraId="0E5B6EFE">
      <w:pPr>
        <w:spacing w:line="600" w:lineRule="exact"/>
        <w:ind w:firstLine="640" w:firstLineChars="200"/>
        <w:rPr>
          <w:rFonts w:ascii="黑体" w:hAnsi="黑体" w:eastAsia="黑体"/>
          <w:b/>
          <w:bCs/>
        </w:rPr>
      </w:pPr>
      <w:r>
        <w:rPr>
          <w:rFonts w:hint="eastAsia" w:ascii="黑体" w:hAnsi="黑体" w:eastAsia="黑体" w:cs="黑体"/>
        </w:rPr>
        <w:t>七、评审与监督</w:t>
      </w:r>
    </w:p>
    <w:p w14:paraId="47304D63">
      <w:pPr>
        <w:spacing w:line="600" w:lineRule="exact"/>
        <w:ind w:firstLine="643" w:firstLineChars="200"/>
        <w:rPr>
          <w:rFonts w:ascii="楷体_GB2312" w:hAnsi="楷体_GB2312" w:eastAsia="楷体_GB2312"/>
          <w:b/>
          <w:bCs/>
        </w:rPr>
      </w:pPr>
      <w:r>
        <w:rPr>
          <w:rFonts w:hint="eastAsia" w:ascii="楷体_GB2312" w:hAnsi="楷体_GB2312" w:eastAsia="楷体_GB2312" w:cs="楷体_GB2312"/>
          <w:b/>
          <w:bCs/>
        </w:rPr>
        <w:t>（一）评委组</w:t>
      </w:r>
    </w:p>
    <w:p w14:paraId="515B9551">
      <w:pPr>
        <w:spacing w:line="600" w:lineRule="exact"/>
        <w:ind w:firstLine="640" w:firstLineChars="200"/>
        <w:rPr>
          <w:rFonts w:ascii="仿宋_GB2312"/>
        </w:rPr>
      </w:pPr>
      <w:r>
        <w:rPr>
          <w:rFonts w:hint="eastAsia" w:ascii="仿宋_GB2312" w:hAnsi="仿宋_GB2312" w:cs="仿宋_GB2312"/>
        </w:rPr>
        <w:t>主办方将从福建省科技计划项目管理信息系统科普专家库中随机抽选</w:t>
      </w:r>
      <w:r>
        <w:rPr>
          <w:rFonts w:ascii="仿宋_GB2312" w:hAnsi="仿宋_GB2312" w:cs="仿宋_GB2312"/>
        </w:rPr>
        <w:t>7</w:t>
      </w:r>
      <w:r>
        <w:rPr>
          <w:rFonts w:hint="eastAsia" w:ascii="仿宋_GB2312" w:hAnsi="仿宋_GB2312" w:cs="仿宋_GB2312"/>
        </w:rPr>
        <w:t>位专家组成福建省第九届科普讲解大赛和</w:t>
      </w:r>
      <w:r>
        <w:rPr>
          <w:rFonts w:ascii="仿宋_GB2312" w:hAnsi="仿宋_GB2312" w:cs="仿宋_GB2312"/>
        </w:rPr>
        <w:t>2025</w:t>
      </w:r>
      <w:r>
        <w:rPr>
          <w:rFonts w:hint="eastAsia" w:ascii="仿宋_GB2312" w:hAnsi="仿宋_GB2312" w:cs="仿宋_GB2312"/>
        </w:rPr>
        <w:t>年全国科普讲解大赛福建省选手选拔赛评委组，并推荐一名专家担任组长。评委评分遵循公平、公正、客观原则，评委应遵守回避制度和保密规定。</w:t>
      </w:r>
    </w:p>
    <w:p w14:paraId="554B515A">
      <w:pPr>
        <w:spacing w:line="600" w:lineRule="exact"/>
        <w:ind w:firstLine="643" w:firstLineChars="200"/>
        <w:rPr>
          <w:rFonts w:ascii="楷体_GB2312" w:hAnsi="楷体_GB2312" w:eastAsia="楷体_GB2312"/>
          <w:b/>
          <w:bCs/>
          <w:color w:val="000000"/>
        </w:rPr>
      </w:pPr>
      <w:r>
        <w:rPr>
          <w:rFonts w:hint="eastAsia" w:ascii="楷体_GB2312" w:hAnsi="楷体_GB2312" w:eastAsia="楷体_GB2312" w:cs="楷体_GB2312"/>
          <w:b/>
          <w:bCs/>
          <w:color w:val="000000"/>
        </w:rPr>
        <w:t>（二）监督组</w:t>
      </w:r>
    </w:p>
    <w:p w14:paraId="1AA0564C">
      <w:pPr>
        <w:spacing w:line="600" w:lineRule="exact"/>
        <w:ind w:firstLine="640" w:firstLineChars="200"/>
        <w:rPr>
          <w:rFonts w:ascii="仿宋_GB2312"/>
          <w:color w:val="000000"/>
        </w:rPr>
      </w:pPr>
      <w:r>
        <w:rPr>
          <w:rFonts w:hint="eastAsia" w:ascii="仿宋_GB2312" w:hAnsi="仿宋_GB2312" w:cs="仿宋_GB2312"/>
          <w:color w:val="000000"/>
        </w:rPr>
        <w:t>由</w:t>
      </w:r>
      <w:r>
        <w:rPr>
          <w:rFonts w:ascii="仿宋_GB2312" w:hAnsi="仿宋_GB2312" w:cs="仿宋_GB2312"/>
          <w:color w:val="000000"/>
        </w:rPr>
        <w:t>3</w:t>
      </w:r>
      <w:r>
        <w:rPr>
          <w:rFonts w:hint="eastAsia" w:ascii="仿宋_GB2312" w:hAnsi="仿宋_GB2312" w:cs="仿宋_GB2312"/>
          <w:color w:val="000000"/>
        </w:rPr>
        <w:t>家主办单位各派一名代表组成，对比赛进行全程监督，并为比赛中出现的问题提供监督意见。监督组只对程序与过程监督，不参与具体组织与评审工作。</w:t>
      </w:r>
    </w:p>
    <w:p w14:paraId="3866CE2B">
      <w:pPr>
        <w:spacing w:line="600" w:lineRule="exact"/>
        <w:ind w:firstLine="640" w:firstLineChars="200"/>
        <w:rPr>
          <w:rFonts w:ascii="仿宋" w:hAnsi="仿宋" w:eastAsia="仿宋"/>
          <w:b/>
          <w:bCs/>
          <w:color w:val="000000"/>
        </w:rPr>
      </w:pPr>
      <w:r>
        <w:rPr>
          <w:rFonts w:hint="eastAsia" w:ascii="黑体" w:hAnsi="黑体" w:eastAsia="黑体" w:cs="黑体"/>
        </w:rPr>
        <w:t>八、其他事项</w:t>
      </w:r>
    </w:p>
    <w:p w14:paraId="35CC5F5B">
      <w:pPr>
        <w:spacing w:line="600" w:lineRule="exact"/>
        <w:ind w:firstLine="640" w:firstLineChars="200"/>
        <w:rPr>
          <w:rFonts w:ascii="仿宋_GB2312"/>
          <w:b/>
          <w:bCs/>
          <w:color w:val="000000"/>
        </w:rPr>
      </w:pPr>
      <w:r>
        <w:rPr>
          <w:rFonts w:hint="eastAsia" w:ascii="楷体_GB2312" w:hAnsi="楷体_GB2312" w:eastAsia="楷体_GB2312" w:cs="楷体_GB2312"/>
          <w:color w:val="000000"/>
        </w:rPr>
        <w:t>（一）选手出现以下情形的，取消选手参赛资格：</w:t>
      </w:r>
    </w:p>
    <w:p w14:paraId="7562B177">
      <w:pPr>
        <w:spacing w:line="600" w:lineRule="exact"/>
        <w:ind w:firstLine="640" w:firstLineChars="200"/>
        <w:rPr>
          <w:rFonts w:ascii="仿宋_GB2312" w:cs="仿宋_GB2312"/>
          <w:color w:val="000000"/>
        </w:rPr>
      </w:pPr>
      <w:r>
        <w:rPr>
          <w:rFonts w:ascii="仿宋_GB2312" w:hAnsi="仿宋_GB2312" w:cs="仿宋_GB2312"/>
          <w:color w:val="000000"/>
        </w:rPr>
        <w:t>1.</w:t>
      </w:r>
      <w:r>
        <w:rPr>
          <w:rFonts w:hint="eastAsia" w:ascii="仿宋_GB2312" w:hAnsi="仿宋_GB2312" w:cs="仿宋_GB2312"/>
          <w:color w:val="000000"/>
        </w:rPr>
        <w:t>存在多渠道报名的；</w:t>
      </w:r>
    </w:p>
    <w:p w14:paraId="59F440D3">
      <w:pPr>
        <w:spacing w:line="600" w:lineRule="exact"/>
        <w:ind w:firstLine="640" w:firstLineChars="200"/>
        <w:rPr>
          <w:rFonts w:ascii="仿宋_GB2312" w:cs="仿宋_GB2312"/>
          <w:color w:val="000000"/>
        </w:rPr>
      </w:pPr>
      <w:r>
        <w:rPr>
          <w:rFonts w:ascii="仿宋_GB2312" w:hAnsi="仿宋_GB2312" w:cs="仿宋_GB2312"/>
          <w:color w:val="000000"/>
        </w:rPr>
        <w:t>2.</w:t>
      </w:r>
      <w:r>
        <w:rPr>
          <w:rFonts w:hint="eastAsia" w:ascii="仿宋_GB2312" w:hAnsi="仿宋_GB2312" w:cs="仿宋_GB2312"/>
          <w:color w:val="000000"/>
        </w:rPr>
        <w:t>未及时按顺序参加比赛，且未说明理由的；</w:t>
      </w:r>
    </w:p>
    <w:p w14:paraId="56B5E0F2">
      <w:pPr>
        <w:spacing w:line="600" w:lineRule="exact"/>
        <w:ind w:firstLine="640" w:firstLineChars="200"/>
        <w:rPr>
          <w:rFonts w:ascii="仿宋_GB2312" w:cs="仿宋_GB2312"/>
          <w:color w:val="000000"/>
        </w:rPr>
      </w:pPr>
      <w:r>
        <w:rPr>
          <w:rFonts w:ascii="仿宋_GB2312" w:hAnsi="仿宋_GB2312" w:cs="仿宋_GB2312"/>
          <w:color w:val="000000"/>
        </w:rPr>
        <w:t>3.</w:t>
      </w:r>
      <w:r>
        <w:rPr>
          <w:rFonts w:hint="eastAsia" w:ascii="仿宋_GB2312" w:hAnsi="仿宋_GB2312" w:cs="仿宋_GB2312"/>
          <w:color w:val="000000"/>
        </w:rPr>
        <w:t>擅自调整大赛讲解主题的；</w:t>
      </w:r>
    </w:p>
    <w:p w14:paraId="7AE77D01">
      <w:pPr>
        <w:spacing w:line="600" w:lineRule="exact"/>
        <w:ind w:firstLine="640" w:firstLineChars="200"/>
        <w:rPr>
          <w:rFonts w:ascii="仿宋_GB2312" w:cs="仿宋_GB2312"/>
          <w:color w:val="000000"/>
        </w:rPr>
      </w:pPr>
      <w:r>
        <w:rPr>
          <w:rFonts w:ascii="仿宋_GB2312" w:hAnsi="仿宋_GB2312" w:cs="仿宋_GB2312"/>
          <w:color w:val="000000"/>
        </w:rPr>
        <w:t>4.</w:t>
      </w:r>
      <w:r>
        <w:rPr>
          <w:rFonts w:hint="eastAsia" w:ascii="仿宋_GB2312" w:hAnsi="仿宋_GB2312" w:cs="仿宋_GB2312"/>
          <w:color w:val="000000"/>
        </w:rPr>
        <w:t>讲解内容违反法律法规及国家政策的；</w:t>
      </w:r>
    </w:p>
    <w:p w14:paraId="7D64CC8D">
      <w:pPr>
        <w:spacing w:line="600" w:lineRule="exact"/>
        <w:ind w:firstLine="640" w:firstLineChars="200"/>
        <w:rPr>
          <w:rFonts w:ascii="仿宋_GB2312" w:cs="仿宋_GB2312"/>
          <w:color w:val="000000"/>
        </w:rPr>
      </w:pPr>
      <w:r>
        <w:rPr>
          <w:rFonts w:ascii="仿宋_GB2312" w:hAnsi="仿宋_GB2312" w:cs="仿宋_GB2312"/>
          <w:color w:val="000000"/>
        </w:rPr>
        <w:t>5.</w:t>
      </w:r>
      <w:r>
        <w:rPr>
          <w:rFonts w:hint="eastAsia" w:ascii="仿宋_GB2312" w:hAnsi="仿宋_GB2312" w:cs="仿宋_GB2312"/>
          <w:color w:val="000000"/>
        </w:rPr>
        <w:t>讲解内容或辅助资料存在知识产权纠纷的；</w:t>
      </w:r>
    </w:p>
    <w:p w14:paraId="08557AA4">
      <w:pPr>
        <w:spacing w:line="600" w:lineRule="exact"/>
        <w:ind w:firstLine="640" w:firstLineChars="200"/>
        <w:rPr>
          <w:rFonts w:ascii="仿宋_GB2312" w:cs="仿宋_GB2312"/>
          <w:color w:val="000000"/>
        </w:rPr>
      </w:pPr>
      <w:r>
        <w:rPr>
          <w:rFonts w:ascii="仿宋_GB2312" w:hAnsi="仿宋_GB2312" w:cs="仿宋_GB2312"/>
          <w:color w:val="000000"/>
        </w:rPr>
        <w:t>6.</w:t>
      </w:r>
      <w:r>
        <w:rPr>
          <w:rFonts w:hint="eastAsia" w:ascii="仿宋_GB2312" w:hAnsi="仿宋_GB2312" w:cs="仿宋_GB2312"/>
          <w:color w:val="000000"/>
        </w:rPr>
        <w:t>存在个人失信行为经查证属实的；</w:t>
      </w:r>
    </w:p>
    <w:p w14:paraId="300C7161">
      <w:pPr>
        <w:spacing w:line="600" w:lineRule="exact"/>
        <w:ind w:firstLine="640" w:firstLineChars="200"/>
        <w:rPr>
          <w:rFonts w:ascii="仿宋_GB2312"/>
          <w:color w:val="000000"/>
        </w:rPr>
      </w:pPr>
      <w:r>
        <w:rPr>
          <w:rFonts w:ascii="仿宋_GB2312" w:hAnsi="仿宋_GB2312" w:cs="仿宋_GB2312"/>
          <w:color w:val="000000"/>
        </w:rPr>
        <w:t>7.</w:t>
      </w:r>
      <w:r>
        <w:rPr>
          <w:rFonts w:hint="eastAsia" w:ascii="仿宋_GB2312" w:hAnsi="仿宋_GB2312" w:cs="仿宋_GB2312"/>
          <w:color w:val="000000"/>
        </w:rPr>
        <w:t>其他违反法律法规和大赛规则行为的。</w:t>
      </w:r>
    </w:p>
    <w:p w14:paraId="765ADA4C">
      <w:pPr>
        <w:spacing w:line="600" w:lineRule="exact"/>
        <w:ind w:firstLine="640" w:firstLineChars="200"/>
        <w:rPr>
          <w:rFonts w:ascii="仿宋_GB2312" w:cs="仿宋_GB2312"/>
          <w:color w:val="000000"/>
        </w:rPr>
      </w:pPr>
      <w:r>
        <w:rPr>
          <w:rFonts w:hint="eastAsia" w:ascii="楷体_GB2312" w:hAnsi="楷体_GB2312" w:eastAsia="楷体_GB2312" w:cs="楷体_GB2312"/>
          <w:color w:val="000000"/>
        </w:rPr>
        <w:t>（二）技术要求。</w:t>
      </w:r>
      <w:r>
        <w:rPr>
          <w:rFonts w:hint="eastAsia" w:ascii="仿宋_GB2312" w:hAnsi="仿宋_GB2312" w:cs="仿宋_GB2312"/>
          <w:color w:val="000000"/>
        </w:rPr>
        <w:t>比赛现场提供耳麦、遥控器、用于播放视频或</w:t>
      </w:r>
      <w:r>
        <w:rPr>
          <w:rFonts w:ascii="仿宋_GB2312" w:hAnsi="仿宋_GB2312" w:cs="仿宋_GB2312"/>
          <w:color w:val="000000"/>
        </w:rPr>
        <w:t>PPT</w:t>
      </w:r>
      <w:r>
        <w:rPr>
          <w:rFonts w:hint="eastAsia" w:ascii="仿宋_GB2312" w:hAnsi="仿宋_GB2312" w:cs="仿宋_GB2312"/>
          <w:color w:val="000000"/>
        </w:rPr>
        <w:t>的电脑，要求佩戴耳麦，持遥控器，全程自行播放</w:t>
      </w:r>
      <w:r>
        <w:rPr>
          <w:rFonts w:ascii="仿宋_GB2312" w:hAnsi="仿宋_GB2312" w:cs="仿宋_GB2312"/>
          <w:color w:val="000000"/>
        </w:rPr>
        <w:t>PPT</w:t>
      </w:r>
      <w:r>
        <w:rPr>
          <w:rFonts w:hint="eastAsia" w:ascii="仿宋_GB2312" w:hAnsi="仿宋_GB2312" w:cs="仿宋_GB2312"/>
          <w:color w:val="000000"/>
        </w:rPr>
        <w:t>，不得由他人协助。比赛指定使用</w:t>
      </w:r>
      <w:r>
        <w:rPr>
          <w:rFonts w:ascii="仿宋_GB2312" w:hAnsi="仿宋_GB2312" w:cs="仿宋_GB2312"/>
          <w:color w:val="000000"/>
        </w:rPr>
        <w:t>WPS</w:t>
      </w:r>
      <w:r>
        <w:rPr>
          <w:rFonts w:hint="eastAsia" w:ascii="仿宋_GB2312" w:hAnsi="仿宋_GB2312" w:cs="仿宋_GB2312"/>
          <w:color w:val="000000"/>
        </w:rPr>
        <w:t>进行演示，建议使用</w:t>
      </w:r>
      <w:r>
        <w:rPr>
          <w:rFonts w:ascii="仿宋_GB2312" w:hAnsi="仿宋_GB2312" w:cs="仿宋_GB2312"/>
          <w:color w:val="000000"/>
        </w:rPr>
        <w:t>WPS</w:t>
      </w:r>
      <w:r>
        <w:rPr>
          <w:rFonts w:hint="eastAsia" w:ascii="仿宋_GB2312" w:hAnsi="仿宋_GB2312" w:cs="仿宋_GB2312"/>
          <w:color w:val="000000"/>
        </w:rPr>
        <w:t>制作，画面比例</w:t>
      </w:r>
      <w:r>
        <w:rPr>
          <w:rFonts w:ascii="仿宋_GB2312" w:hAnsi="仿宋_GB2312" w:cs="仿宋_GB2312"/>
          <w:color w:val="000000"/>
        </w:rPr>
        <w:t>16:9</w:t>
      </w:r>
      <w:r>
        <w:rPr>
          <w:rFonts w:hint="eastAsia" w:ascii="仿宋_GB2312" w:hAnsi="仿宋_GB2312" w:cs="仿宋_GB2312"/>
          <w:color w:val="000000"/>
        </w:rPr>
        <w:t>，在</w:t>
      </w:r>
      <w:r>
        <w:rPr>
          <w:rFonts w:ascii="仿宋_GB2312" w:hAnsi="仿宋_GB2312" w:cs="仿宋_GB2312"/>
          <w:color w:val="000000"/>
        </w:rPr>
        <w:t>PPT</w:t>
      </w:r>
      <w:r>
        <w:rPr>
          <w:rFonts w:hint="eastAsia" w:ascii="仿宋_GB2312" w:hAnsi="仿宋_GB2312" w:cs="仿宋_GB2312"/>
          <w:color w:val="000000"/>
        </w:rPr>
        <w:t>嵌入或关联视频文件请使用</w:t>
      </w:r>
      <w:r>
        <w:rPr>
          <w:rFonts w:ascii="仿宋_GB2312" w:hAnsi="仿宋_GB2312" w:cs="仿宋_GB2312"/>
          <w:color w:val="000000"/>
        </w:rPr>
        <w:t>WMV</w:t>
      </w:r>
      <w:r>
        <w:rPr>
          <w:rFonts w:hint="eastAsia" w:ascii="仿宋_GB2312" w:hAnsi="仿宋_GB2312" w:cs="仿宋_GB2312"/>
          <w:color w:val="000000"/>
        </w:rPr>
        <w:t>格式，视频页面播放方式选择自动播放</w:t>
      </w:r>
      <w:r>
        <w:rPr>
          <w:rFonts w:ascii="仿宋_GB2312" w:hAnsi="仿宋_GB2312" w:cs="仿宋_GB2312"/>
          <w:color w:val="000000"/>
        </w:rPr>
        <w:t>(PPT</w:t>
      </w:r>
      <w:r>
        <w:rPr>
          <w:rFonts w:hint="eastAsia" w:ascii="仿宋_GB2312" w:hAnsi="仿宋_GB2312" w:cs="仿宋_GB2312"/>
          <w:color w:val="000000"/>
        </w:rPr>
        <w:t>仅限本人操作，请勿设置单击播放</w:t>
      </w:r>
      <w:r>
        <w:rPr>
          <w:rFonts w:ascii="仿宋_GB2312" w:hAnsi="仿宋_GB2312" w:cs="仿宋_GB2312"/>
          <w:color w:val="000000"/>
        </w:rPr>
        <w:t>)</w:t>
      </w:r>
      <w:r>
        <w:rPr>
          <w:rFonts w:hint="eastAsia" w:ascii="仿宋_GB2312" w:hAnsi="仿宋_GB2312" w:cs="仿宋_GB2312"/>
          <w:color w:val="000000"/>
        </w:rPr>
        <w:t>。个性化字体请嵌入</w:t>
      </w:r>
      <w:r>
        <w:rPr>
          <w:rFonts w:ascii="仿宋_GB2312" w:hAnsi="仿宋_GB2312" w:cs="仿宋_GB2312"/>
          <w:color w:val="000000"/>
        </w:rPr>
        <w:t>PPT</w:t>
      </w:r>
      <w:r>
        <w:rPr>
          <w:rFonts w:hint="eastAsia" w:ascii="仿宋_GB2312" w:hAnsi="仿宋_GB2312" w:cs="仿宋_GB2312"/>
          <w:color w:val="000000"/>
        </w:rPr>
        <w:t>并提供字体文件</w:t>
      </w:r>
      <w:r>
        <w:rPr>
          <w:rFonts w:ascii="仿宋_GB2312" w:hAnsi="仿宋_GB2312" w:cs="仿宋_GB2312"/>
          <w:color w:val="000000"/>
        </w:rPr>
        <w:t>(</w:t>
      </w:r>
      <w:r>
        <w:rPr>
          <w:rFonts w:hint="eastAsia" w:ascii="仿宋_GB2312" w:hAnsi="仿宋_GB2312" w:cs="仿宋_GB2312"/>
          <w:color w:val="000000"/>
        </w:rPr>
        <w:t>云端字体可能存在兼容性异常</w:t>
      </w:r>
      <w:r>
        <w:rPr>
          <w:rFonts w:ascii="仿宋_GB2312" w:hAnsi="仿宋_GB2312" w:cs="仿宋_GB2312"/>
          <w:color w:val="000000"/>
        </w:rPr>
        <w:t>)</w:t>
      </w:r>
      <w:r>
        <w:rPr>
          <w:rFonts w:hint="eastAsia" w:ascii="仿宋_GB2312" w:hAnsi="仿宋_GB2312" w:cs="仿宋_GB2312"/>
          <w:color w:val="000000"/>
        </w:rPr>
        <w:t>。</w:t>
      </w:r>
    </w:p>
    <w:p w14:paraId="2944F55C">
      <w:pPr>
        <w:spacing w:line="600" w:lineRule="exact"/>
        <w:ind w:firstLine="640" w:firstLineChars="200"/>
        <w:rPr>
          <w:rFonts w:ascii="仿宋_GB2312" w:cs="仿宋_GB2312"/>
          <w:color w:val="000000"/>
        </w:rPr>
      </w:pPr>
      <w:r>
        <w:rPr>
          <w:rFonts w:hint="eastAsia" w:ascii="仿宋_GB2312" w:hAnsi="仿宋_GB2312" w:cs="仿宋_GB2312"/>
          <w:color w:val="000000"/>
        </w:rPr>
        <w:t>若播放文件为视频，格式请使用</w:t>
      </w:r>
      <w:r>
        <w:rPr>
          <w:rFonts w:ascii="仿宋_GB2312" w:hAnsi="仿宋_GB2312" w:cs="仿宋_GB2312"/>
          <w:color w:val="000000"/>
        </w:rPr>
        <w:t>MP4</w:t>
      </w:r>
      <w:r>
        <w:rPr>
          <w:rFonts w:hint="eastAsia" w:ascii="仿宋_GB2312" w:hAnsi="仿宋_GB2312" w:cs="仿宋_GB2312"/>
          <w:color w:val="000000"/>
        </w:rPr>
        <w:t>，视频编码要求</w:t>
      </w:r>
      <w:r>
        <w:rPr>
          <w:rFonts w:ascii="仿宋_GB2312" w:hAnsi="仿宋_GB2312" w:cs="仿宋_GB2312"/>
          <w:color w:val="000000"/>
        </w:rPr>
        <w:t>H.264(</w:t>
      </w:r>
      <w:r>
        <w:rPr>
          <w:rFonts w:hint="eastAsia" w:ascii="仿宋_GB2312" w:hAnsi="仿宋_GB2312" w:cs="仿宋_GB2312"/>
          <w:color w:val="000000"/>
        </w:rPr>
        <w:t>为避免兼容性异常导致播放卡顿，请勿保存为</w:t>
      </w:r>
      <w:r>
        <w:rPr>
          <w:rFonts w:ascii="仿宋_GB2312" w:hAnsi="仿宋_GB2312" w:cs="仿宋_GB2312"/>
          <w:color w:val="000000"/>
        </w:rPr>
        <w:t>H.265</w:t>
      </w:r>
      <w:r>
        <w:rPr>
          <w:rFonts w:hint="eastAsia" w:ascii="仿宋_GB2312" w:hAnsi="仿宋_GB2312" w:cs="仿宋_GB2312"/>
          <w:color w:val="000000"/>
        </w:rPr>
        <w:t>格式</w:t>
      </w:r>
      <w:r>
        <w:rPr>
          <w:rFonts w:ascii="仿宋_GB2312" w:hAnsi="仿宋_GB2312" w:cs="仿宋_GB2312"/>
          <w:color w:val="000000"/>
        </w:rPr>
        <w:t>)</w:t>
      </w:r>
      <w:r>
        <w:rPr>
          <w:rFonts w:hint="eastAsia" w:ascii="仿宋_GB2312" w:hAnsi="仿宋_GB2312" w:cs="仿宋_GB2312"/>
          <w:color w:val="000000"/>
        </w:rPr>
        <w:t>，视频声音请采用双声道立体声，请勿将音轨配置到单一声道，分辨率使用</w:t>
      </w:r>
      <w:r>
        <w:rPr>
          <w:rFonts w:ascii="仿宋_GB2312" w:hAnsi="仿宋_GB2312" w:cs="仿宋_GB2312"/>
          <w:color w:val="000000"/>
        </w:rPr>
        <w:t>1920*1080</w:t>
      </w:r>
      <w:r>
        <w:rPr>
          <w:rFonts w:hint="eastAsia" w:ascii="仿宋_GB2312" w:hAnsi="仿宋_GB2312" w:cs="仿宋_GB2312"/>
          <w:color w:val="000000"/>
        </w:rPr>
        <w:t>，文件不大于</w:t>
      </w:r>
      <w:r>
        <w:rPr>
          <w:rFonts w:ascii="仿宋_GB2312" w:hAnsi="仿宋_GB2312" w:cs="仿宋_GB2312"/>
          <w:color w:val="000000"/>
        </w:rPr>
        <w:t>500M</w:t>
      </w:r>
      <w:r>
        <w:rPr>
          <w:rFonts w:hint="eastAsia" w:ascii="仿宋_GB2312" w:hAnsi="仿宋_GB2312" w:cs="仿宋_GB2312"/>
          <w:color w:val="000000"/>
        </w:rPr>
        <w:t>。</w:t>
      </w:r>
    </w:p>
    <w:p w14:paraId="3D7836F8">
      <w:pPr>
        <w:spacing w:line="600" w:lineRule="exact"/>
        <w:ind w:firstLine="640" w:firstLineChars="200"/>
        <w:rPr>
          <w:rFonts w:hint="eastAsia" w:ascii="仿宋_GB2312" w:hAnsi="仿宋_GB2312" w:cs="仿宋_GB2312"/>
        </w:rPr>
      </w:pPr>
      <w:r>
        <w:rPr>
          <w:rFonts w:hint="eastAsia" w:ascii="楷体_GB2312" w:hAnsi="楷体_GB2312" w:eastAsia="楷体_GB2312" w:cs="楷体_GB2312"/>
          <w:color w:val="000000"/>
        </w:rPr>
        <w:t>（三）</w:t>
      </w:r>
      <w:r>
        <w:rPr>
          <w:rFonts w:hint="eastAsia" w:ascii="仿宋_GB2312" w:hAnsi="仿宋_GB2312" w:cs="仿宋_GB2312"/>
        </w:rPr>
        <w:t>为强化科技创新支撑引领，加快创新型省份建设，支持聚焦国家重大战略需求、科技前沿和重大科技成就，如人工智能、生物医药、量子科技、脑科学等前沿科学领域的科普讲解作品参赛，加深公众对我国科技发展和未来科技趋势的理解；加大力度推动人工智能技术在科普工作中的运用，鼓励选手应用人工智能化技术辅助开展科普讲解，提升科普宣传效果。</w:t>
      </w:r>
    </w:p>
    <w:p w14:paraId="0852F35D">
      <w:pPr>
        <w:spacing w:line="600" w:lineRule="exact"/>
        <w:ind w:firstLine="640" w:firstLineChars="200"/>
        <w:rPr>
          <w:rFonts w:ascii="仿宋_GB2312"/>
          <w:color w:val="000000"/>
        </w:rPr>
      </w:pPr>
      <w:r>
        <w:rPr>
          <w:rFonts w:hint="eastAsia" w:ascii="楷体_GB2312" w:hAnsi="楷体_GB2312" w:eastAsia="楷体_GB2312" w:cs="楷体_GB2312"/>
          <w:color w:val="000000"/>
        </w:rPr>
        <w:t>（四）会务联系。</w:t>
      </w:r>
      <w:r>
        <w:rPr>
          <w:rFonts w:hint="eastAsia" w:ascii="仿宋_GB2312" w:hAnsi="仿宋_GB2312" w:cs="仿宋_GB2312"/>
          <w:color w:val="000000"/>
        </w:rPr>
        <w:t>为方便选手与主办方沟通交流，请自行添加进入大赛会务</w:t>
      </w:r>
      <w:r>
        <w:rPr>
          <w:rFonts w:ascii="仿宋_GB2312" w:hAnsi="仿宋_GB2312" w:cs="仿宋_GB2312"/>
          <w:color w:val="000000"/>
        </w:rPr>
        <w:t>QQ</w:t>
      </w:r>
      <w:r>
        <w:rPr>
          <w:rFonts w:hint="eastAsia" w:ascii="仿宋_GB2312" w:hAnsi="仿宋_GB2312" w:cs="仿宋_GB2312"/>
          <w:color w:val="000000"/>
        </w:rPr>
        <w:t>群，群号为：</w:t>
      </w:r>
      <w:r>
        <w:rPr>
          <w:rFonts w:ascii="仿宋_GB2312" w:hAnsi="仿宋_GB2312" w:cs="仿宋_GB2312"/>
          <w:color w:val="000000"/>
        </w:rPr>
        <w:t>592024684</w:t>
      </w:r>
      <w:r>
        <w:rPr>
          <w:rFonts w:hint="eastAsia" w:ascii="仿宋_GB2312" w:hAnsi="仿宋_GB2312" w:cs="仿宋_GB2312"/>
          <w:color w:val="000000"/>
        </w:rPr>
        <w:t>。比赛详细事项将在群中公布。</w:t>
      </w:r>
    </w:p>
    <w:p w14:paraId="79713B73">
      <w:pPr>
        <w:spacing w:line="600" w:lineRule="exact"/>
        <w:ind w:firstLine="640" w:firstLineChars="200"/>
        <w:rPr>
          <w:rFonts w:ascii="仿宋_GB2312"/>
          <w:color w:val="000000"/>
        </w:rPr>
      </w:pPr>
      <w:r>
        <w:rPr>
          <w:rFonts w:hint="eastAsia" w:ascii="楷体_GB2312" w:hAnsi="楷体_GB2312" w:eastAsia="楷体_GB2312" w:cs="楷体_GB2312"/>
          <w:color w:val="000000"/>
        </w:rPr>
        <w:t>（五）本赛事不收取选手任何费用。</w:t>
      </w:r>
      <w:r>
        <w:rPr>
          <w:rFonts w:hint="eastAsia" w:ascii="仿宋_GB2312" w:hAnsi="仿宋_GB2312" w:cs="仿宋_GB2312"/>
          <w:color w:val="000000"/>
        </w:rPr>
        <w:t>选手参赛的食宿、交通和制作参赛视频、道具等费用自理。</w:t>
      </w:r>
    </w:p>
    <w:p w14:paraId="37B0C3FA">
      <w:pPr>
        <w:spacing w:line="600" w:lineRule="exact"/>
        <w:ind w:firstLine="640" w:firstLineChars="200"/>
      </w:pPr>
      <w:r>
        <w:rPr>
          <w:rFonts w:hint="eastAsia" w:ascii="楷体_GB2312" w:hAnsi="楷体_GB2312" w:eastAsia="楷体_GB2312" w:cs="楷体_GB2312"/>
          <w:color w:val="000000"/>
        </w:rPr>
        <w:t>（六）全国决赛培训。</w:t>
      </w:r>
      <w:r>
        <w:rPr>
          <w:rFonts w:hint="eastAsia" w:ascii="仿宋_GB2312" w:hAnsi="仿宋_GB2312" w:cs="仿宋_GB2312"/>
          <w:color w:val="000000"/>
        </w:rPr>
        <w:t>为提升参加全国科普讲解大赛选手的综合业务素质和展教水平，赛前主办方将根据实际情况统一组织参加全国科普讲解大赛的选手进行培训。培训费由主办方负责，选手的食宿、交通费用自理。</w:t>
      </w:r>
    </w:p>
    <w:p w14:paraId="75D0A201">
      <w:pPr>
        <w:spacing w:line="600" w:lineRule="exact"/>
        <w:ind w:firstLine="640" w:firstLineChars="200"/>
        <w:rPr>
          <w:rFonts w:ascii="仿宋_GB2312"/>
        </w:rPr>
      </w:pPr>
      <w:r>
        <w:rPr>
          <w:rFonts w:hint="eastAsia" w:ascii="楷体_GB2312" w:hAnsi="楷体_GB2312" w:eastAsia="楷体_GB2312" w:cs="楷体_GB2312"/>
        </w:rPr>
        <w:t>（七）</w:t>
      </w:r>
      <w:r>
        <w:rPr>
          <w:rFonts w:hint="eastAsia" w:ascii="仿宋_GB2312" w:hAnsi="仿宋_GB2312" w:cs="仿宋_GB2312"/>
        </w:rPr>
        <w:t>若报名参赛人数较多，福建省第九届科普讲解大赛以半决赛和总决赛形式进行，其中半决赛分多个小组同步进行，每个小组前若干名进入总决赛；直接推荐总决赛前若干名选手代表福建省参加全国科普讲解大赛。半决赛规则按全国讲解赛半决赛规则，设置“我秀科普”个人展示和“我讲科学”自主命题讲解展示等环节。总决赛规则按全国讲解赛总决赛规则，设置“我讲科学”自主命题讲解展示和评委问答等环节。半决赛评委不再担任总决赛评委。</w:t>
      </w:r>
    </w:p>
    <w:p w14:paraId="17C57980">
      <w:pPr>
        <w:spacing w:line="600" w:lineRule="exact"/>
        <w:ind w:firstLine="640" w:firstLineChars="200"/>
      </w:pPr>
      <w:r>
        <w:rPr>
          <w:rFonts w:hint="eastAsia" w:ascii="仿宋_GB2312" w:hAnsi="仿宋_GB2312" w:cs="仿宋_GB2312"/>
          <w:color w:val="000000"/>
        </w:rPr>
        <w:t>本实施方案由福建省科学技术厅负责解释。</w:t>
      </w:r>
    </w:p>
    <w:p w14:paraId="0BCF85C6"/>
    <w:sectPr>
      <w:footerReference r:id="rId4" w:type="first"/>
      <w:footerReference r:id="rId3" w:type="default"/>
      <w:pgSz w:w="11906" w:h="16838"/>
      <w:pgMar w:top="1440" w:right="1646" w:bottom="1440" w:left="164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AD3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5285DF8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lRLzLRAAAABAEAAA8AAAAAAAAAAQAgAAAAIgAAAGRycy9kb3du&#10;cmV2LnhtbFBLAQIUABQAAAAIAIdO4kB7qCc/zQEAAJcDAAAOAAAAAAAAAAEAIAAAACABAABkcnMv&#10;ZTJvRG9jLnhtbFBLBQYAAAAABgAGAFkBAABfBQAAAAA=&#10;">
              <v:path/>
              <v:fill on="f" focussize="0,0"/>
              <v:stroke on="f"/>
              <v:imagedata o:title=""/>
              <o:lock v:ext="edit" aspectratio="f"/>
              <v:textbox inset="0mm,0mm,0mm,0mm" style="mso-fit-shape-to-text:t;">
                <w:txbxContent>
                  <w:p w14:paraId="5285DF8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B29D">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14:paraId="601CD96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MzMV0QAAAAMBAAAPAAAAAAAAAAEAIAAAACIAAABkcnMvZG93&#10;bnJldi54bWxQSwECFAAUAAAACACHTuJAAsFshM4BAACXAwAADgAAAAAAAAABACAAAAAgAQAAZHJz&#10;L2Uyb0RvYy54bWxQSwUGAAAAAAYABgBZAQAAYAUAAAAA&#10;">
              <v:path/>
              <v:fill on="f" focussize="0,0"/>
              <v:stroke on="f"/>
              <v:imagedata o:title=""/>
              <o:lock v:ext="edit" aspectratio="f"/>
              <v:textbox inset="0mm,0mm,0mm,0mm" style="mso-fit-shape-to-text:t;">
                <w:txbxContent>
                  <w:p w14:paraId="601CD96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F71B9"/>
    <w:multiLevelType w:val="singleLevel"/>
    <w:tmpl w:val="B49F71B9"/>
    <w:lvl w:ilvl="0" w:tentative="0">
      <w:start w:val="3"/>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77510"/>
    <w:rsid w:val="0FDB7638"/>
    <w:rsid w:val="23777510"/>
    <w:rsid w:val="308116E9"/>
    <w:rsid w:val="3201313F"/>
    <w:rsid w:val="36C91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60" w:lineRule="exact"/>
      <w:ind w:left="792" w:leftChars="400"/>
      <w:jc w:val="left"/>
      <w:outlineLvl w:val="0"/>
    </w:pPr>
    <w:rPr>
      <w:rFonts w:ascii="Calibri" w:hAnsi="Calibri" w:eastAsia="黑体"/>
      <w:b/>
      <w:spacing w:val="-10"/>
      <w:kern w:val="44"/>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character" w:customStyle="1" w:styleId="7">
    <w:name w:val="generalinfo-address-tex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2025-03-28T08:01:00Z</dcterms:created>
  <dc:creator>cgj</dc:creator>
  <cp:lastModifiedBy>cgj</cp:lastModifiedBy>
  <dcterms:modified xsi:type="dcterms:W3CDTF">2025-03-28T08:01:48Z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CBB052B593AA4512BB35866440C13A51_11</vt:lpwstr>
  </property>
  <property fmtid="{D5CDD505-2E9C-101B-9397-08002B2CF9AE}" pid="4" name="KSOTemplateDocerSaveRecord">
    <vt:lpwstr>eyJoZGlkIjoiMmMzYWQ5OTI5ZmYwMDM5OTkzZGQ4MjZmOGZlNzZlYmIiLCJ1c2VySWQiOiIyNjMxMjE2OTkifQ==</vt:lpwstr>
  </property>
</Properties>
</file>