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0BFB9">
      <w:pPr>
        <w:jc w:val="center"/>
        <w:rPr>
          <w:rFonts w:hint="eastAsia" w:ascii="方正小标宋简体" w:hAnsi="方正小标宋简体" w:eastAsia="方正小标宋简体" w:cs="方正小标宋简体"/>
          <w:b w:val="0"/>
          <w:bCs w:val="0"/>
          <w:sz w:val="42"/>
          <w:szCs w:val="42"/>
          <w:lang w:eastAsia="zh-CN"/>
        </w:rPr>
      </w:pPr>
      <w:r>
        <w:rPr>
          <w:rFonts w:hint="eastAsia" w:ascii="方正小标宋简体" w:hAnsi="方正小标宋简体" w:eastAsia="方正小标宋简体" w:cs="方正小标宋简体"/>
          <w:b w:val="0"/>
          <w:bCs w:val="0"/>
          <w:sz w:val="42"/>
          <w:szCs w:val="42"/>
          <w:lang w:eastAsia="zh-CN"/>
        </w:rPr>
        <w:t>202</w:t>
      </w:r>
      <w:r>
        <w:rPr>
          <w:rFonts w:hint="eastAsia" w:ascii="方正小标宋简体" w:hAnsi="方正小标宋简体" w:eastAsia="方正小标宋简体" w:cs="方正小标宋简体"/>
          <w:b w:val="0"/>
          <w:bCs w:val="0"/>
          <w:sz w:val="42"/>
          <w:szCs w:val="42"/>
          <w:lang w:val="en-US" w:eastAsia="zh-CN"/>
        </w:rPr>
        <w:t>6</w:t>
      </w:r>
      <w:r>
        <w:rPr>
          <w:rFonts w:hint="eastAsia" w:ascii="方正小标宋简体" w:hAnsi="方正小标宋简体" w:eastAsia="方正小标宋简体" w:cs="方正小标宋简体"/>
          <w:b w:val="0"/>
          <w:bCs w:val="0"/>
          <w:sz w:val="42"/>
          <w:szCs w:val="42"/>
          <w:lang w:eastAsia="zh-CN"/>
        </w:rPr>
        <w:t>年福建省大学生信息素养大赛参赛指南</w:t>
      </w:r>
    </w:p>
    <w:p w14:paraId="756DDFE7">
      <w:pPr>
        <w:jc w:val="center"/>
        <w:rPr>
          <w:rFonts w:hint="eastAsia" w:ascii="方正小标宋简体" w:hAnsi="方正小标宋简体" w:eastAsia="方正小标宋简体" w:cs="方正小标宋简体"/>
          <w:b w:val="0"/>
          <w:bCs w:val="0"/>
          <w:sz w:val="42"/>
          <w:szCs w:val="42"/>
          <w:lang w:eastAsia="zh-CN"/>
        </w:rPr>
      </w:pPr>
    </w:p>
    <w:p w14:paraId="39FB987F">
      <w:pPr>
        <w:jc w:val="both"/>
        <w:rPr>
          <w:rFonts w:hint="eastAsia"/>
          <w:b/>
          <w:bCs/>
          <w:sz w:val="36"/>
          <w:szCs w:val="36"/>
          <w:lang w:eastAsia="zh-CN"/>
        </w:rPr>
      </w:pPr>
      <w:r>
        <w:drawing>
          <wp:inline distT="0" distB="0" distL="114300" distR="114300">
            <wp:extent cx="5273040" cy="2620010"/>
            <wp:effectExtent l="9525" t="9525" r="20955" b="2222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5"/>
                    <a:stretch>
                      <a:fillRect/>
                    </a:stretch>
                  </pic:blipFill>
                  <pic:spPr>
                    <a:xfrm>
                      <a:off x="0" y="0"/>
                      <a:ext cx="5273040" cy="2620010"/>
                    </a:xfrm>
                    <a:prstGeom prst="rect">
                      <a:avLst/>
                    </a:prstGeom>
                    <a:noFill/>
                    <a:ln>
                      <a:solidFill>
                        <a:schemeClr val="accent1"/>
                      </a:solidFill>
                    </a:ln>
                  </pic:spPr>
                </pic:pic>
              </a:graphicData>
            </a:graphic>
          </wp:inline>
        </w:drawing>
      </w:r>
      <w:bookmarkStart w:id="0" w:name="_GoBack"/>
      <w:bookmarkEnd w:id="0"/>
    </w:p>
    <w:p w14:paraId="650DB60F">
      <w:pPr>
        <w:pStyle w:val="2"/>
        <w:rPr>
          <w:rFonts w:hint="eastAsia"/>
          <w:lang w:eastAsia="zh-CN"/>
        </w:rPr>
      </w:pPr>
    </w:p>
    <w:p w14:paraId="6611A1C8">
      <w:pPr>
        <w:jc w:val="center"/>
        <w:rPr>
          <w:rFonts w:hint="eastAsia"/>
          <w:lang w:val="en-US" w:eastAsia="zh-CN"/>
        </w:rPr>
      </w:pPr>
    </w:p>
    <w:p w14:paraId="7F587C79">
      <w:pPr>
        <w:jc w:val="both"/>
        <w:rPr>
          <w:rFonts w:hint="eastAsia" w:eastAsiaTheme="minorEastAsia"/>
          <w:lang w:eastAsia="zh-CN"/>
        </w:rPr>
      </w:pPr>
      <w:r>
        <w:rPr>
          <w:rFonts w:ascii="宋体" w:hAnsi="宋体" w:eastAsia="宋体" w:cs="宋体"/>
          <w:sz w:val="24"/>
          <w:szCs w:val="24"/>
        </w:rPr>
        <w:drawing>
          <wp:inline distT="0" distB="0" distL="114300" distR="114300">
            <wp:extent cx="5476875" cy="3011805"/>
            <wp:effectExtent l="9525" t="9525" r="15240" b="11430"/>
            <wp:docPr id="1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IMG_256"/>
                    <pic:cNvPicPr>
                      <a:picLocks noChangeAspect="1"/>
                    </pic:cNvPicPr>
                  </pic:nvPicPr>
                  <pic:blipFill>
                    <a:blip r:embed="rId6"/>
                    <a:stretch>
                      <a:fillRect/>
                    </a:stretch>
                  </pic:blipFill>
                  <pic:spPr>
                    <a:xfrm>
                      <a:off x="0" y="0"/>
                      <a:ext cx="5476875" cy="3011805"/>
                    </a:xfrm>
                    <a:prstGeom prst="rect">
                      <a:avLst/>
                    </a:prstGeom>
                    <a:ln>
                      <a:solidFill>
                        <a:schemeClr val="accent1">
                          <a:lumMod val="75000"/>
                        </a:schemeClr>
                      </a:solidFill>
                    </a:ln>
                  </pic:spPr>
                </pic:pic>
              </a:graphicData>
            </a:graphic>
          </wp:inline>
        </w:drawing>
      </w:r>
    </w:p>
    <w:p w14:paraId="1CA8847E">
      <w:pPr>
        <w:jc w:val="center"/>
        <w:rPr>
          <w:rFonts w:hint="eastAsia"/>
          <w:lang w:val="en-US" w:eastAsia="zh-CN"/>
        </w:rPr>
      </w:pPr>
      <w:r>
        <w:rPr>
          <w:rFonts w:hint="eastAsia"/>
          <w:lang w:val="en-US" w:eastAsia="zh-CN"/>
        </w:rPr>
        <w:t>图1  2026年福建省大学生信息素养大赛各阶段时间安排</w:t>
      </w:r>
    </w:p>
    <w:p w14:paraId="2BADE339">
      <w:pPr>
        <w:jc w:val="center"/>
        <w:rPr>
          <w:rFonts w:hint="default"/>
          <w:lang w:val="en-US" w:eastAsia="zh-CN"/>
        </w:rPr>
      </w:pPr>
    </w:p>
    <w:p w14:paraId="3D5D60AF">
      <w:pPr>
        <w:rPr>
          <w:rFonts w:hint="eastAsia"/>
          <w:lang w:eastAsia="zh-CN"/>
        </w:rPr>
      </w:pPr>
    </w:p>
    <w:tbl>
      <w:tblPr>
        <w:tblStyle w:val="7"/>
        <w:tblW w:w="58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8"/>
        <w:gridCol w:w="1491"/>
        <w:gridCol w:w="6182"/>
      </w:tblGrid>
      <w:tr w14:paraId="796D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000" w:type="pct"/>
            <w:gridSpan w:val="3"/>
            <w:vAlign w:val="center"/>
          </w:tcPr>
          <w:p w14:paraId="6C49D304">
            <w:pPr>
              <w:pStyle w:val="10"/>
              <w:adjustRightInd w:val="0"/>
              <w:snapToGrid w:val="0"/>
              <w:spacing w:line="500" w:lineRule="exact"/>
              <w:ind w:firstLine="0" w:firstLineChars="0"/>
              <w:jc w:val="center"/>
              <w:rPr>
                <w:rFonts w:hint="eastAsia" w:ascii="仿宋" w:hAnsi="仿宋" w:eastAsia="仿宋" w:cs="仿宋"/>
                <w:sz w:val="24"/>
                <w:szCs w:val="24"/>
              </w:rPr>
            </w:pPr>
            <w:r>
              <w:rPr>
                <w:rFonts w:hint="eastAsia" w:ascii="仿宋" w:hAnsi="仿宋" w:eastAsia="仿宋" w:cs="仿宋"/>
                <w:b/>
                <w:bCs/>
                <w:sz w:val="36"/>
                <w:szCs w:val="36"/>
              </w:rPr>
              <w:t>赛事</w:t>
            </w:r>
            <w:r>
              <w:rPr>
                <w:rFonts w:hint="eastAsia" w:ascii="仿宋" w:hAnsi="仿宋" w:eastAsia="仿宋" w:cs="仿宋"/>
                <w:b/>
                <w:bCs/>
                <w:sz w:val="36"/>
                <w:szCs w:val="36"/>
                <w:lang w:val="en-US" w:eastAsia="zh-CN"/>
              </w:rPr>
              <w:t>详细</w:t>
            </w:r>
            <w:r>
              <w:rPr>
                <w:rFonts w:hint="eastAsia" w:ascii="仿宋" w:hAnsi="仿宋" w:eastAsia="仿宋" w:cs="仿宋"/>
                <w:b/>
                <w:bCs/>
                <w:sz w:val="36"/>
                <w:szCs w:val="36"/>
              </w:rPr>
              <w:t>安排</w:t>
            </w:r>
          </w:p>
        </w:tc>
      </w:tr>
      <w:tr w14:paraId="4A19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jc w:val="center"/>
        </w:trPr>
        <w:tc>
          <w:tcPr>
            <w:tcW w:w="1156" w:type="pct"/>
            <w:vAlign w:val="center"/>
          </w:tcPr>
          <w:p w14:paraId="1D4056A8">
            <w:pPr>
              <w:pStyle w:val="10"/>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即日起至</w:t>
            </w:r>
          </w:p>
          <w:p w14:paraId="1581E1E6">
            <w:pPr>
              <w:pStyle w:val="10"/>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9</w:t>
            </w:r>
            <w:r>
              <w:rPr>
                <w:rFonts w:hint="eastAsia" w:ascii="仿宋" w:hAnsi="仿宋" w:eastAsia="仿宋" w:cs="仿宋"/>
                <w:sz w:val="24"/>
                <w:szCs w:val="24"/>
              </w:rPr>
              <w:t>月</w:t>
            </w:r>
            <w:r>
              <w:rPr>
                <w:rFonts w:hint="eastAsia" w:ascii="仿宋" w:hAnsi="仿宋" w:eastAsia="仿宋" w:cs="仿宋"/>
                <w:sz w:val="24"/>
                <w:szCs w:val="24"/>
                <w:lang w:val="en-US" w:eastAsia="zh-CN"/>
              </w:rPr>
              <w:t>18</w:t>
            </w:r>
            <w:r>
              <w:rPr>
                <w:rFonts w:hint="eastAsia" w:ascii="仿宋" w:hAnsi="仿宋" w:eastAsia="仿宋" w:cs="仿宋"/>
                <w:sz w:val="24"/>
                <w:szCs w:val="24"/>
              </w:rPr>
              <w:t>日</w:t>
            </w:r>
          </w:p>
          <w:p w14:paraId="72995934">
            <w:pPr>
              <w:pStyle w:val="10"/>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val="en-US" w:eastAsia="zh-CN"/>
              </w:rPr>
            </w:pPr>
          </w:p>
        </w:tc>
        <w:tc>
          <w:tcPr>
            <w:tcW w:w="747" w:type="pct"/>
            <w:vAlign w:val="center"/>
          </w:tcPr>
          <w:p w14:paraId="0300F06E">
            <w:pPr>
              <w:pStyle w:val="10"/>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注册、报名及学习</w:t>
            </w:r>
          </w:p>
        </w:tc>
        <w:tc>
          <w:tcPr>
            <w:tcW w:w="3095" w:type="pct"/>
            <w:vAlign w:val="center"/>
          </w:tcPr>
          <w:p w14:paraId="142940AB">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336" w:lineRule="auto"/>
              <w:ind w:firstLine="0" w:firstLineChars="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color w:val="auto"/>
                <w:sz w:val="24"/>
                <w:szCs w:val="24"/>
                <w:lang w:val="en-US" w:eastAsia="zh-CN"/>
              </w:rPr>
              <w:t>.学生个人自行登录竞赛平台注册、报名、学习；</w:t>
            </w:r>
          </w:p>
          <w:p w14:paraId="0D9B7573">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336" w:lineRule="auto"/>
              <w:ind w:firstLine="0" w:firstLineChars="0"/>
              <w:jc w:val="both"/>
              <w:textAlignment w:val="auto"/>
              <w:rPr>
                <w:rFonts w:hint="default" w:ascii="仿宋" w:hAnsi="仿宋" w:eastAsia="仿宋" w:cs="仿宋"/>
                <w:b w:val="0"/>
                <w:bCs w:val="0"/>
                <w:color w:val="00B050"/>
                <w:sz w:val="24"/>
                <w:szCs w:val="24"/>
                <w:lang w:val="en-US" w:eastAsia="zh-CN"/>
              </w:rPr>
            </w:pPr>
            <w:r>
              <w:rPr>
                <w:rFonts w:hint="eastAsia" w:ascii="仿宋" w:hAnsi="仿宋" w:eastAsia="仿宋" w:cs="仿宋"/>
                <w:b w:val="0"/>
                <w:bCs w:val="0"/>
                <w:color w:val="auto"/>
                <w:sz w:val="24"/>
                <w:szCs w:val="24"/>
                <w:lang w:val="en-US" w:eastAsia="zh-CN"/>
              </w:rPr>
              <w:t>2.竞赛平台地址：https://www.fulink.edu.cn/</w:t>
            </w:r>
          </w:p>
          <w:p w14:paraId="71047645">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336" w:lineRule="auto"/>
              <w:ind w:firstLine="0" w:firstLineChars="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w:t>
            </w:r>
            <w:r>
              <w:rPr>
                <w:rFonts w:hint="default" w:ascii="仿宋" w:hAnsi="仿宋" w:eastAsia="仿宋" w:cs="仿宋"/>
                <w:b w:val="0"/>
                <w:bCs w:val="0"/>
                <w:color w:val="auto"/>
                <w:sz w:val="24"/>
                <w:szCs w:val="24"/>
                <w:lang w:val="en-US" w:eastAsia="zh-CN"/>
              </w:rPr>
              <w:t>.</w:t>
            </w:r>
            <w:r>
              <w:rPr>
                <w:rFonts w:hint="eastAsia" w:ascii="仿宋" w:hAnsi="仿宋" w:eastAsia="仿宋" w:cs="仿宋"/>
                <w:b w:val="0"/>
                <w:bCs w:val="0"/>
                <w:color w:val="auto"/>
                <w:sz w:val="24"/>
                <w:szCs w:val="24"/>
                <w:lang w:val="en-US" w:eastAsia="zh-CN"/>
              </w:rPr>
              <w:t>报名路径：</w:t>
            </w:r>
          </w:p>
          <w:p w14:paraId="77BCFB14">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336" w:lineRule="auto"/>
              <w:ind w:firstLine="0" w:firstLineChars="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福建省高校数字图书馆——FULink服务——FULink入门教育平台——知识竞赛平台——时间轴</w:t>
            </w:r>
            <w:r>
              <w:rPr>
                <w:rFonts w:hint="eastAsia" w:ascii="仿宋" w:hAnsi="仿宋" w:eastAsia="仿宋" w:cs="仿宋"/>
                <w:b/>
                <w:bCs/>
                <w:color w:val="auto"/>
                <w:sz w:val="24"/>
                <w:szCs w:val="24"/>
                <w:lang w:val="en-US" w:eastAsia="zh-CN"/>
              </w:rPr>
              <w:t>（见图1）</w:t>
            </w:r>
            <w:r>
              <w:rPr>
                <w:rFonts w:hint="eastAsia" w:ascii="仿宋" w:hAnsi="仿宋" w:eastAsia="仿宋" w:cs="仿宋"/>
                <w:b w:val="0"/>
                <w:bCs w:val="0"/>
                <w:color w:val="auto"/>
                <w:sz w:val="24"/>
                <w:szCs w:val="24"/>
                <w:lang w:val="en-US" w:eastAsia="zh-CN"/>
              </w:rPr>
              <w:t>——</w:t>
            </w:r>
            <w:r>
              <w:rPr>
                <w:rFonts w:hint="eastAsia" w:ascii="仿宋" w:hAnsi="仿宋" w:eastAsia="仿宋" w:cs="仿宋"/>
                <w:b/>
                <w:bCs/>
                <w:color w:val="FF0000"/>
                <w:sz w:val="24"/>
                <w:szCs w:val="24"/>
                <w:lang w:val="en-US" w:eastAsia="zh-CN"/>
              </w:rPr>
              <w:t>注册、报名及学习</w:t>
            </w:r>
            <w:r>
              <w:rPr>
                <w:rFonts w:hint="eastAsia" w:ascii="仿宋" w:hAnsi="仿宋" w:eastAsia="仿宋" w:cs="仿宋"/>
                <w:b w:val="0"/>
                <w:bCs w:val="0"/>
                <w:color w:val="auto"/>
                <w:sz w:val="24"/>
                <w:szCs w:val="24"/>
                <w:lang w:val="en-US" w:eastAsia="zh-CN"/>
              </w:rPr>
              <w:t>；</w:t>
            </w:r>
          </w:p>
          <w:p w14:paraId="3AD1DDC2">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336" w:lineRule="auto"/>
              <w:ind w:firstLine="0" w:firstLineChars="0"/>
              <w:jc w:val="both"/>
              <w:textAlignment w:val="auto"/>
              <w:rPr>
                <w:rFonts w:hint="default"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4.命题范围及备赛建议：福建省高校数字图书馆——FULink服务——FULink入门教育平台——知识竞赛平台——</w:t>
            </w:r>
            <w:r>
              <w:rPr>
                <w:rFonts w:hint="eastAsia" w:ascii="仿宋" w:hAnsi="仿宋" w:eastAsia="仿宋" w:cs="仿宋"/>
                <w:b/>
                <w:bCs/>
                <w:color w:val="FF0000"/>
                <w:sz w:val="24"/>
                <w:szCs w:val="24"/>
                <w:lang w:val="en-US" w:eastAsia="zh-CN"/>
              </w:rPr>
              <w:t>学习园地——知识点</w:t>
            </w:r>
            <w:r>
              <w:rPr>
                <w:rFonts w:hint="eastAsia" w:ascii="仿宋" w:hAnsi="仿宋" w:eastAsia="仿宋" w:cs="仿宋"/>
                <w:b w:val="0"/>
                <w:bCs w:val="0"/>
                <w:color w:val="auto"/>
                <w:sz w:val="24"/>
                <w:szCs w:val="24"/>
                <w:lang w:val="en-US" w:eastAsia="zh-CN"/>
              </w:rPr>
              <w:t>。</w:t>
            </w:r>
          </w:p>
          <w:p w14:paraId="4681ADA4">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336" w:lineRule="auto"/>
              <w:jc w:val="both"/>
              <w:textAlignment w:val="auto"/>
              <w:rPr>
                <w:rFonts w:hint="default" w:ascii="仿宋" w:hAnsi="仿宋" w:eastAsia="仿宋" w:cs="仿宋"/>
                <w:b w:val="0"/>
                <w:bCs w:val="0"/>
                <w:color w:val="auto"/>
                <w:sz w:val="24"/>
                <w:szCs w:val="24"/>
                <w:lang w:val="en-US" w:eastAsia="zh-CN"/>
              </w:rPr>
            </w:pPr>
            <w:r>
              <w:rPr>
                <w:rFonts w:hint="eastAsia" w:ascii="仿宋" w:hAnsi="仿宋" w:eastAsia="仿宋" w:cs="仿宋"/>
                <w:b w:val="0"/>
                <w:bCs w:val="0"/>
                <w:color w:val="FF0000"/>
                <w:sz w:val="24"/>
                <w:szCs w:val="24"/>
                <w:lang w:val="en-US" w:eastAsia="zh-CN"/>
              </w:rPr>
              <w:t>温馨提示：在官网注册过后一定要记得点击报名，注册时个人信息需填写准确。</w:t>
            </w:r>
          </w:p>
        </w:tc>
      </w:tr>
      <w:tr w14:paraId="4460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156" w:type="pct"/>
            <w:vAlign w:val="center"/>
          </w:tcPr>
          <w:p w14:paraId="559E94D2">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2026年9月19日</w:t>
            </w:r>
          </w:p>
          <w:p w14:paraId="16EEB14D">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6:00</w:t>
            </w:r>
          </w:p>
          <w:p w14:paraId="17D0576F">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至2026年9月20日</w:t>
            </w:r>
          </w:p>
          <w:p w14:paraId="298398EF">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24:00</w:t>
            </w:r>
          </w:p>
          <w:p w14:paraId="15BF9132">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ascii="仿宋" w:hAnsi="仿宋" w:eastAsia="仿宋" w:cs="仿宋"/>
                <w:sz w:val="24"/>
                <w:szCs w:val="24"/>
              </w:rPr>
            </w:pPr>
            <w:r>
              <w:rPr>
                <w:rFonts w:hint="eastAsia" w:ascii="仿宋" w:hAnsi="仿宋" w:eastAsia="仿宋" w:cs="仿宋"/>
                <w:color w:val="000000" w:themeColor="text1"/>
                <w:sz w:val="24"/>
                <w:szCs w:val="24"/>
                <w14:textFill>
                  <w14:solidFill>
                    <w14:schemeClr w14:val="tx1"/>
                  </w14:solidFill>
                </w14:textFill>
              </w:rPr>
              <w:t>2</w:t>
            </w: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14:textFill>
                  <w14:solidFill>
                    <w14:schemeClr w14:val="tx1"/>
                  </w14:solidFill>
                </w14:textFill>
              </w:rPr>
              <w:t>:00系统全部强制收卷</w:t>
            </w:r>
          </w:p>
        </w:tc>
        <w:tc>
          <w:tcPr>
            <w:tcW w:w="747" w:type="pct"/>
            <w:vAlign w:val="center"/>
          </w:tcPr>
          <w:p w14:paraId="616526E3">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校级选拔赛</w:t>
            </w:r>
          </w:p>
        </w:tc>
        <w:tc>
          <w:tcPr>
            <w:tcW w:w="3095" w:type="pct"/>
            <w:vAlign w:val="center"/>
          </w:tcPr>
          <w:p w14:paraId="4AA601A3">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both"/>
              <w:textAlignment w:val="auto"/>
              <w:rPr>
                <w:rFonts w:hint="eastAsia" w:ascii="仿宋" w:hAnsi="仿宋" w:eastAsia="仿宋" w:cs="仿宋"/>
                <w:b/>
                <w:bCs/>
                <w:color w:val="FF0000"/>
                <w:sz w:val="24"/>
                <w:szCs w:val="24"/>
                <w:lang w:val="en-US" w:eastAsia="zh-CN"/>
              </w:rPr>
            </w:pPr>
            <w:r>
              <w:rPr>
                <w:rFonts w:hint="eastAsia" w:ascii="仿宋" w:hAnsi="仿宋" w:eastAsia="仿宋" w:cs="仿宋"/>
                <w:b/>
                <w:bCs/>
                <w:color w:val="FF0000"/>
                <w:sz w:val="24"/>
                <w:szCs w:val="24"/>
                <w:lang w:val="en-US" w:eastAsia="zh-CN"/>
              </w:rPr>
              <w:t>1.本阶段</w:t>
            </w:r>
            <w:r>
              <w:rPr>
                <w:rFonts w:hint="eastAsia" w:ascii="仿宋" w:hAnsi="仿宋" w:eastAsia="仿宋" w:cs="仿宋"/>
                <w:b/>
                <w:bCs/>
                <w:color w:val="FF0000"/>
                <w:sz w:val="24"/>
              </w:rPr>
              <w:t>各校可选择主办方提供的校赛方</w:t>
            </w:r>
            <w:r>
              <w:rPr>
                <w:rFonts w:hint="eastAsia" w:ascii="仿宋" w:hAnsi="仿宋" w:eastAsia="仿宋" w:cs="仿宋"/>
                <w:b/>
                <w:bCs/>
                <w:color w:val="FF0000"/>
                <w:sz w:val="24"/>
                <w:lang w:val="en-US" w:eastAsia="zh-CN"/>
              </w:rPr>
              <w:t>案或另定时间与方案自行组织，</w:t>
            </w:r>
            <w:r>
              <w:rPr>
                <w:rFonts w:hint="eastAsia" w:ascii="仿宋" w:hAnsi="仿宋" w:eastAsia="仿宋" w:cs="仿宋"/>
                <w:b/>
                <w:bCs/>
                <w:color w:val="FF0000"/>
                <w:sz w:val="24"/>
                <w:szCs w:val="24"/>
                <w:lang w:val="en-US" w:eastAsia="zh-CN"/>
              </w:rPr>
              <w:t>若选前者，则按以下流程进行：</w:t>
            </w:r>
          </w:p>
          <w:p w14:paraId="62AFD99D">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2.本阶段学生以个人形式参赛;</w:t>
            </w:r>
          </w:p>
          <w:p w14:paraId="7C6041FB">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3.校赛路径：</w:t>
            </w:r>
          </w:p>
          <w:p w14:paraId="73EAD7C7">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both"/>
              <w:textAlignment w:val="auto"/>
              <w:rPr>
                <w:rFonts w:hint="eastAsia" w:ascii="仿宋" w:hAnsi="仿宋" w:eastAsia="仿宋" w:cs="仿宋"/>
                <w:b/>
                <w:bCs/>
                <w:color w:val="FF0000"/>
                <w:sz w:val="24"/>
                <w:szCs w:val="24"/>
                <w:lang w:val="en-US" w:eastAsia="zh-CN"/>
              </w:rPr>
            </w:pPr>
            <w:r>
              <w:rPr>
                <w:rFonts w:hint="eastAsia" w:ascii="仿宋" w:hAnsi="仿宋" w:eastAsia="仿宋" w:cs="仿宋"/>
                <w:b w:val="0"/>
                <w:bCs w:val="0"/>
                <w:color w:val="auto"/>
                <w:sz w:val="24"/>
                <w:szCs w:val="24"/>
                <w:lang w:val="en-US" w:eastAsia="zh-CN"/>
              </w:rPr>
              <w:t>福建省高校数字图书馆——FULink服务——FULink入门教育平台——知识竞赛平台——时间轴</w:t>
            </w:r>
            <w:r>
              <w:rPr>
                <w:rFonts w:hint="eastAsia" w:ascii="仿宋" w:hAnsi="仿宋" w:eastAsia="仿宋" w:cs="仿宋"/>
                <w:b/>
                <w:bCs/>
                <w:color w:val="auto"/>
                <w:sz w:val="24"/>
                <w:szCs w:val="24"/>
                <w:lang w:val="en-US" w:eastAsia="zh-CN"/>
              </w:rPr>
              <w:t>（见图1）</w:t>
            </w:r>
            <w:r>
              <w:rPr>
                <w:rFonts w:hint="eastAsia" w:ascii="仿宋" w:hAnsi="仿宋" w:eastAsia="仿宋" w:cs="仿宋"/>
                <w:b w:val="0"/>
                <w:bCs w:val="0"/>
                <w:color w:val="auto"/>
                <w:sz w:val="24"/>
                <w:szCs w:val="24"/>
                <w:lang w:val="en-US" w:eastAsia="zh-CN"/>
              </w:rPr>
              <w:t>——</w:t>
            </w:r>
            <w:r>
              <w:rPr>
                <w:rFonts w:hint="eastAsia" w:ascii="仿宋" w:hAnsi="仿宋" w:eastAsia="仿宋" w:cs="仿宋"/>
                <w:b/>
                <w:bCs/>
                <w:color w:val="FF0000"/>
                <w:sz w:val="24"/>
                <w:szCs w:val="24"/>
                <w:lang w:val="en-US" w:eastAsia="zh-CN"/>
              </w:rPr>
              <w:t>校级选拔赛；</w:t>
            </w:r>
          </w:p>
          <w:p w14:paraId="7CE059F6">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both"/>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4.9月19日6:00-9月20日24:00任意时间均可答题，答题页面会显示倒计时，时长为 120 分钟，当天 24:00系统将关闭，建议在 22:00前进入，以免答题时间不足120分钟；</w:t>
            </w:r>
          </w:p>
          <w:p w14:paraId="2A49C678">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both"/>
              <w:textAlignment w:val="auto"/>
              <w:rPr>
                <w:rFonts w:hint="default" w:ascii="仿宋" w:hAnsi="仿宋" w:eastAsia="仿宋" w:cs="仿宋"/>
                <w:color w:val="FF0000"/>
                <w:sz w:val="24"/>
                <w:szCs w:val="24"/>
                <w:lang w:val="en-US" w:eastAsia="zh-CN"/>
              </w:rPr>
            </w:pPr>
            <w:r>
              <w:rPr>
                <w:rFonts w:hint="eastAsia" w:ascii="仿宋" w:hAnsi="仿宋" w:eastAsia="仿宋" w:cs="仿宋"/>
                <w:b w:val="0"/>
                <w:bCs w:val="0"/>
                <w:color w:val="auto"/>
                <w:sz w:val="24"/>
                <w:szCs w:val="24"/>
                <w:lang w:val="en-US" w:eastAsia="zh-CN"/>
              </w:rPr>
              <w:t>5.晋级规则：各校根据校赛的答题成绩与时长，推荐不超过90人（30队）参加省级初赛。</w:t>
            </w:r>
          </w:p>
        </w:tc>
      </w:tr>
      <w:tr w14:paraId="38E6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pct"/>
            <w:vAlign w:val="center"/>
          </w:tcPr>
          <w:p w14:paraId="7D7309FD">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10</w:t>
            </w:r>
            <w:r>
              <w:rPr>
                <w:rFonts w:hint="eastAsia" w:ascii="仿宋" w:hAnsi="仿宋" w:eastAsia="仿宋" w:cs="仿宋"/>
                <w:sz w:val="24"/>
                <w:szCs w:val="24"/>
              </w:rPr>
              <w:t>月</w:t>
            </w:r>
            <w:r>
              <w:rPr>
                <w:rFonts w:hint="eastAsia" w:ascii="仿宋" w:hAnsi="仿宋" w:eastAsia="仿宋" w:cs="仿宋"/>
                <w:sz w:val="24"/>
                <w:szCs w:val="24"/>
                <w:lang w:val="en-US" w:eastAsia="zh-CN"/>
              </w:rPr>
              <w:t>14日</w:t>
            </w:r>
          </w:p>
          <w:p w14:paraId="4C0F100A">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ascii="仿宋" w:hAnsi="仿宋" w:eastAsia="仿宋" w:cs="仿宋"/>
                <w:sz w:val="24"/>
                <w:szCs w:val="24"/>
              </w:rPr>
            </w:pPr>
            <w:r>
              <w:rPr>
                <w:rFonts w:hint="eastAsia" w:ascii="仿宋" w:hAnsi="仿宋" w:eastAsia="仿宋" w:cs="仿宋"/>
                <w:sz w:val="24"/>
                <w:szCs w:val="24"/>
                <w:lang w:val="en-US" w:eastAsia="zh-CN"/>
              </w:rPr>
              <w:t>截止</w:t>
            </w:r>
          </w:p>
        </w:tc>
        <w:tc>
          <w:tcPr>
            <w:tcW w:w="747" w:type="pct"/>
            <w:vAlign w:val="center"/>
          </w:tcPr>
          <w:p w14:paraId="6F8AB066">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ascii="仿宋" w:hAnsi="仿宋" w:eastAsia="仿宋" w:cs="仿宋"/>
                <w:sz w:val="24"/>
                <w:szCs w:val="24"/>
              </w:rPr>
            </w:pPr>
            <w:r>
              <w:rPr>
                <w:rFonts w:hint="eastAsia" w:ascii="仿宋" w:hAnsi="仿宋" w:eastAsia="仿宋" w:cs="仿宋"/>
                <w:sz w:val="24"/>
                <w:szCs w:val="24"/>
              </w:rPr>
              <w:t>提交</w:t>
            </w:r>
            <w:r>
              <w:rPr>
                <w:rFonts w:hint="eastAsia" w:ascii="仿宋" w:hAnsi="仿宋" w:eastAsia="仿宋" w:cs="仿宋"/>
                <w:sz w:val="24"/>
                <w:szCs w:val="24"/>
                <w:lang w:val="en-US" w:eastAsia="zh-CN"/>
              </w:rPr>
              <w:t>初</w:t>
            </w:r>
            <w:r>
              <w:rPr>
                <w:rFonts w:hint="eastAsia" w:ascii="仿宋" w:hAnsi="仿宋" w:eastAsia="仿宋" w:cs="仿宋"/>
                <w:sz w:val="24"/>
                <w:szCs w:val="24"/>
              </w:rPr>
              <w:t>赛队伍名单</w:t>
            </w:r>
          </w:p>
        </w:tc>
        <w:tc>
          <w:tcPr>
            <w:tcW w:w="3095" w:type="pct"/>
            <w:vAlign w:val="center"/>
          </w:tcPr>
          <w:p w14:paraId="49F7CF49">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both"/>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1.9月21日反馈校赛结果、公布省级决赛排位赛PPT作品展示环节的主题；</w:t>
            </w:r>
          </w:p>
          <w:p w14:paraId="003A344D">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both"/>
              <w:textAlignment w:val="auto"/>
              <w:rPr>
                <w:rFonts w:hint="default" w:ascii="仿宋" w:hAnsi="仿宋" w:eastAsia="仿宋" w:cs="仿宋"/>
                <w:color w:val="FF0000"/>
                <w:sz w:val="24"/>
                <w:szCs w:val="24"/>
                <w:lang w:val="en-US" w:eastAsia="zh-CN"/>
              </w:rPr>
            </w:pPr>
            <w:r>
              <w:rPr>
                <w:rFonts w:hint="eastAsia" w:ascii="仿宋" w:hAnsi="仿宋" w:eastAsia="仿宋" w:cs="仿宋"/>
                <w:sz w:val="24"/>
                <w:szCs w:val="24"/>
                <w:lang w:val="en-US" w:eastAsia="zh-CN"/>
              </w:rPr>
              <w:t>2.各馆负责的老师根据校赛结果自行组队，10月14日前提交以下3份材料:</w:t>
            </w:r>
            <w:r>
              <w:rPr>
                <w:rFonts w:hint="eastAsia" w:ascii="仿宋" w:hAnsi="仿宋" w:eastAsia="仿宋" w:cs="仿宋"/>
                <w:b/>
                <w:bCs/>
                <w:sz w:val="24"/>
                <w:szCs w:val="24"/>
                <w:u w:val="single"/>
                <w:lang w:val="en-US" w:eastAsia="zh-CN"/>
              </w:rPr>
              <w:t>《2026年福建省大学生信息素养大赛省级初赛队伍推荐表》（</w:t>
            </w:r>
            <w:r>
              <w:rPr>
                <w:rFonts w:hint="eastAsia" w:ascii="仿宋" w:hAnsi="仿宋" w:eastAsia="仿宋" w:cs="仿宋"/>
                <w:b/>
                <w:bCs/>
                <w:color w:val="FF0000"/>
                <w:sz w:val="24"/>
                <w:lang w:val="en-US" w:eastAsia="zh-CN"/>
              </w:rPr>
              <w:t>各校不超过30队，</w:t>
            </w:r>
            <w:r>
              <w:rPr>
                <w:rFonts w:hint="eastAsia" w:ascii="仿宋" w:hAnsi="仿宋" w:eastAsia="仿宋" w:cs="仿宋"/>
                <w:b/>
                <w:bCs/>
                <w:color w:val="FF0000"/>
                <w:sz w:val="24"/>
              </w:rPr>
              <w:t>名单需教学管理部门公示</w:t>
            </w:r>
            <w:r>
              <w:rPr>
                <w:rFonts w:hint="eastAsia" w:ascii="仿宋" w:hAnsi="仿宋" w:eastAsia="仿宋" w:cs="仿宋"/>
                <w:b/>
                <w:bCs/>
                <w:color w:val="FF0000"/>
                <w:sz w:val="24"/>
                <w:lang w:val="en-US" w:eastAsia="zh-CN"/>
              </w:rPr>
              <w:t>5天</w:t>
            </w:r>
            <w:r>
              <w:rPr>
                <w:rFonts w:hint="eastAsia" w:ascii="仿宋" w:hAnsi="仿宋" w:eastAsia="仿宋" w:cs="仿宋"/>
                <w:b/>
                <w:bCs/>
                <w:color w:val="FF0000"/>
                <w:sz w:val="24"/>
              </w:rPr>
              <w:t>并盖章</w:t>
            </w:r>
            <w:r>
              <w:rPr>
                <w:rFonts w:hint="eastAsia" w:ascii="仿宋" w:hAnsi="仿宋" w:eastAsia="仿宋" w:cs="仿宋"/>
                <w:b/>
                <w:bCs/>
                <w:sz w:val="24"/>
                <w:szCs w:val="24"/>
                <w:u w:val="single"/>
                <w:lang w:val="en-US" w:eastAsia="zh-CN"/>
              </w:rPr>
              <w:t>）、本校校赛通知、本校校赛结果公示</w:t>
            </w:r>
            <w:r>
              <w:rPr>
                <w:rFonts w:hint="eastAsia" w:ascii="仿宋" w:hAnsi="仿宋" w:eastAsia="仿宋" w:cs="仿宋"/>
                <w:sz w:val="24"/>
                <w:szCs w:val="24"/>
                <w:lang w:val="en-US" w:eastAsia="zh-CN"/>
              </w:rPr>
              <w:t>发送至邮箱：研究生组</w:t>
            </w:r>
            <w:r>
              <w:rPr>
                <w:rFonts w:hint="eastAsia" w:ascii="仿宋" w:hAnsi="仿宋" w:eastAsia="仿宋" w:cs="仿宋"/>
                <w:color w:val="auto"/>
                <w:sz w:val="24"/>
                <w:szCs w:val="24"/>
                <w:lang w:val="en-US" w:eastAsia="zh-CN"/>
              </w:rPr>
              <w:t>65574019@qq.com；本科生组996346657@qq.com;高职组 fjsgztgw@163.com;</w:t>
            </w:r>
          </w:p>
        </w:tc>
      </w:tr>
      <w:tr w14:paraId="484B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6" w:type="pct"/>
            <w:vAlign w:val="center"/>
          </w:tcPr>
          <w:p w14:paraId="205FDABB">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2026年10月17日</w:t>
            </w:r>
          </w:p>
          <w:p w14:paraId="11CD5DDC">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上午（周六）</w:t>
            </w:r>
          </w:p>
          <w:p w14:paraId="48C6EBE0">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入场测试：</w:t>
            </w:r>
          </w:p>
          <w:p w14:paraId="29792DEE">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8:30 三个赛道全员</w:t>
            </w:r>
          </w:p>
          <w:p w14:paraId="67DC9999">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正式比赛：</w:t>
            </w:r>
          </w:p>
          <w:p w14:paraId="1C56E440">
            <w:pPr>
              <w:pStyle w:val="10"/>
              <w:keepNext w:val="0"/>
              <w:keepLines w:val="0"/>
              <w:pageBreakBefore w:val="0"/>
              <w:widowControl w:val="0"/>
              <w:kinsoku/>
              <w:overflowPunct/>
              <w:topLinePunct w:val="0"/>
              <w:autoSpaceDE/>
              <w:autoSpaceDN/>
              <w:bidi w:val="0"/>
              <w:adjustRightInd w:val="0"/>
              <w:snapToGrid w:val="0"/>
              <w:spacing w:line="336" w:lineRule="auto"/>
              <w:ind w:firstLine="240" w:firstLineChars="100"/>
              <w:jc w:val="both"/>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9:00   研究生组</w:t>
            </w:r>
          </w:p>
          <w:p w14:paraId="444DCF54">
            <w:pPr>
              <w:pStyle w:val="10"/>
              <w:keepNext w:val="0"/>
              <w:keepLines w:val="0"/>
              <w:pageBreakBefore w:val="0"/>
              <w:widowControl w:val="0"/>
              <w:kinsoku/>
              <w:overflowPunct/>
              <w:topLinePunct w:val="0"/>
              <w:autoSpaceDE/>
              <w:autoSpaceDN/>
              <w:bidi w:val="0"/>
              <w:adjustRightInd w:val="0"/>
              <w:snapToGrid w:val="0"/>
              <w:spacing w:line="336" w:lineRule="auto"/>
              <w:ind w:firstLine="240" w:firstLineChars="100"/>
              <w:jc w:val="both"/>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10:00  本科生组</w:t>
            </w:r>
          </w:p>
          <w:p w14:paraId="43C9ECD0">
            <w:pPr>
              <w:pStyle w:val="10"/>
              <w:keepNext w:val="0"/>
              <w:keepLines w:val="0"/>
              <w:pageBreakBefore w:val="0"/>
              <w:widowControl w:val="0"/>
              <w:kinsoku/>
              <w:overflowPunct/>
              <w:topLinePunct w:val="0"/>
              <w:autoSpaceDE/>
              <w:autoSpaceDN/>
              <w:bidi w:val="0"/>
              <w:adjustRightInd w:val="0"/>
              <w:snapToGrid w:val="0"/>
              <w:spacing w:line="336" w:lineRule="auto"/>
              <w:ind w:left="0" w:leftChars="0" w:firstLine="240" w:firstLineChars="100"/>
              <w:jc w:val="both"/>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11:00  高职组</w:t>
            </w:r>
          </w:p>
          <w:p w14:paraId="33D57275">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default" w:ascii="仿宋" w:hAnsi="仿宋" w:eastAsia="仿宋" w:cs="仿宋"/>
                <w:sz w:val="24"/>
                <w:szCs w:val="24"/>
                <w:lang w:val="en-US" w:eastAsia="zh-CN"/>
              </w:rPr>
            </w:pPr>
          </w:p>
        </w:tc>
        <w:tc>
          <w:tcPr>
            <w:tcW w:w="747" w:type="pct"/>
            <w:vAlign w:val="center"/>
          </w:tcPr>
          <w:p w14:paraId="7BF40E3B">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ascii="仿宋" w:hAnsi="仿宋" w:eastAsia="仿宋" w:cs="仿宋"/>
                <w:sz w:val="24"/>
                <w:szCs w:val="24"/>
              </w:rPr>
            </w:pPr>
            <w:r>
              <w:rPr>
                <w:rFonts w:hint="eastAsia" w:ascii="仿宋" w:hAnsi="仿宋" w:eastAsia="仿宋" w:cs="仿宋"/>
                <w:sz w:val="24"/>
                <w:szCs w:val="24"/>
                <w:lang w:val="en-US" w:eastAsia="zh-CN"/>
              </w:rPr>
              <w:t>省级初赛（线上）</w:t>
            </w:r>
          </w:p>
        </w:tc>
        <w:tc>
          <w:tcPr>
            <w:tcW w:w="3095" w:type="pct"/>
            <w:vAlign w:val="center"/>
          </w:tcPr>
          <w:p w14:paraId="0C435B06">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left"/>
              <w:textAlignment w:val="auto"/>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1</w:t>
            </w:r>
            <w:r>
              <w:rPr>
                <w:rFonts w:hint="eastAsia" w:ascii="仿宋" w:hAnsi="仿宋" w:eastAsia="仿宋" w:cs="仿宋"/>
                <w:sz w:val="24"/>
                <w:szCs w:val="24"/>
                <w:lang w:val="en-US" w:eastAsia="zh-CN"/>
              </w:rPr>
              <w:t>.集中比赛，各图书馆需将本校参赛学生组织在同一地点；</w:t>
            </w:r>
          </w:p>
          <w:p w14:paraId="21E7DEE7">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2.本阶段包含个人对抗和团队对抗两个环节，详细流程见</w:t>
            </w:r>
            <w:r>
              <w:rPr>
                <w:rFonts w:hint="eastAsia" w:ascii="仿宋" w:hAnsi="仿宋" w:eastAsia="仿宋" w:cs="仿宋"/>
                <w:b/>
                <w:bCs/>
                <w:sz w:val="24"/>
                <w:szCs w:val="24"/>
                <w:u w:val="single"/>
                <w:lang w:val="en-US" w:eastAsia="zh-CN"/>
              </w:rPr>
              <w:t>《附件2：2026年福建省大学生信息素养大赛省级初赛答题流程》</w:t>
            </w:r>
            <w:r>
              <w:rPr>
                <w:rFonts w:hint="eastAsia" w:ascii="仿宋" w:hAnsi="仿宋" w:eastAsia="仿宋" w:cs="仿宋"/>
                <w:sz w:val="24"/>
                <w:szCs w:val="24"/>
                <w:lang w:val="en-US" w:eastAsia="zh-CN"/>
              </w:rPr>
              <w:t>；</w:t>
            </w:r>
          </w:p>
          <w:p w14:paraId="270F5FDD">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3.省级初赛路径：</w:t>
            </w:r>
          </w:p>
          <w:p w14:paraId="5E222C4D">
            <w:pPr>
              <w:pStyle w:val="10"/>
              <w:keepNext w:val="0"/>
              <w:keepLines w:val="0"/>
              <w:pageBreakBefore w:val="0"/>
              <w:widowControl w:val="0"/>
              <w:numPr>
                <w:ilvl w:val="0"/>
                <w:numId w:val="0"/>
              </w:numPr>
              <w:kinsoku/>
              <w:wordWrap w:val="0"/>
              <w:overflowPunct/>
              <w:topLinePunct w:val="0"/>
              <w:autoSpaceDE/>
              <w:autoSpaceDN/>
              <w:bidi w:val="0"/>
              <w:adjustRightInd w:val="0"/>
              <w:snapToGrid w:val="0"/>
              <w:spacing w:line="336" w:lineRule="auto"/>
              <w:ind w:firstLine="0" w:firstLineChars="0"/>
              <w:jc w:val="both"/>
              <w:textAlignment w:val="auto"/>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lang w:val="en-US" w:eastAsia="zh-CN"/>
              </w:rPr>
              <w:t>福建省高校数字图书馆——FULink服务——FULink入门教育平台——知识竞赛平台</w:t>
            </w:r>
            <w:r>
              <w:rPr>
                <w:rFonts w:hint="eastAsia" w:ascii="仿宋" w:hAnsi="仿宋" w:eastAsia="仿宋" w:cs="仿宋"/>
                <w:sz w:val="24"/>
                <w:szCs w:val="24"/>
                <w:lang w:val="en-US" w:eastAsia="zh-CN"/>
              </w:rPr>
              <w:t>——时间轴</w:t>
            </w:r>
            <w:r>
              <w:rPr>
                <w:rFonts w:hint="eastAsia" w:ascii="仿宋" w:hAnsi="仿宋" w:eastAsia="仿宋" w:cs="仿宋"/>
                <w:b/>
                <w:bCs/>
                <w:sz w:val="24"/>
                <w:szCs w:val="24"/>
                <w:lang w:val="en-US" w:eastAsia="zh-CN"/>
              </w:rPr>
              <w:t>（见图1）</w:t>
            </w:r>
            <w:r>
              <w:rPr>
                <w:rFonts w:hint="eastAsia" w:ascii="仿宋" w:hAnsi="仿宋" w:eastAsia="仿宋" w:cs="仿宋"/>
                <w:sz w:val="24"/>
                <w:szCs w:val="24"/>
                <w:lang w:val="en-US" w:eastAsia="zh-CN"/>
              </w:rPr>
              <w:t>——</w:t>
            </w:r>
            <w:r>
              <w:rPr>
                <w:rFonts w:hint="eastAsia" w:ascii="仿宋" w:hAnsi="仿宋" w:eastAsia="仿宋" w:cs="仿宋"/>
                <w:b/>
                <w:bCs/>
                <w:color w:val="FF0000"/>
                <w:sz w:val="24"/>
                <w:szCs w:val="24"/>
                <w:lang w:val="en-US" w:eastAsia="zh-CN"/>
              </w:rPr>
              <w:t>省级初赛</w:t>
            </w:r>
            <w:r>
              <w:rPr>
                <w:rFonts w:hint="eastAsia" w:ascii="仿宋" w:hAnsi="仿宋" w:eastAsia="仿宋" w:cs="仿宋"/>
                <w:sz w:val="24"/>
                <w:szCs w:val="24"/>
                <w:lang w:val="en-US" w:eastAsia="zh-CN"/>
              </w:rPr>
              <w:t>；</w:t>
            </w:r>
          </w:p>
          <w:p w14:paraId="5B67D477">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４.软硬件要求：笔记本电脑、摄像设备（手机）、腾讯会议，详见</w:t>
            </w:r>
            <w:r>
              <w:rPr>
                <w:rFonts w:hint="eastAsia" w:ascii="仿宋" w:hAnsi="仿宋" w:eastAsia="仿宋" w:cs="仿宋"/>
                <w:b/>
                <w:bCs/>
                <w:sz w:val="24"/>
                <w:szCs w:val="24"/>
                <w:u w:val="single"/>
                <w:lang w:val="en-US" w:eastAsia="zh-CN"/>
              </w:rPr>
              <w:t>《附件3：2026年福建省大学生信息素养大赛省赛赛前准备及登录会场流程》</w:t>
            </w:r>
            <w:r>
              <w:rPr>
                <w:rFonts w:hint="eastAsia" w:ascii="仿宋" w:hAnsi="仿宋" w:eastAsia="仿宋" w:cs="仿宋"/>
                <w:b/>
                <w:bCs/>
                <w:sz w:val="24"/>
                <w:szCs w:val="24"/>
                <w:lang w:val="en-US" w:eastAsia="zh-CN"/>
              </w:rPr>
              <w:t>；</w:t>
            </w:r>
          </w:p>
          <w:p w14:paraId="2C525155">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5.晋级规则：</w:t>
            </w:r>
            <w:r>
              <w:rPr>
                <w:rFonts w:hint="default" w:ascii="仿宋" w:hAnsi="仿宋" w:eastAsia="仿宋" w:cs="仿宋"/>
                <w:sz w:val="24"/>
                <w:szCs w:val="24"/>
                <w:lang w:val="en-US" w:eastAsia="zh-CN"/>
              </w:rPr>
              <w:t>①</w:t>
            </w:r>
            <w:r>
              <w:rPr>
                <w:rFonts w:hint="eastAsia" w:ascii="仿宋" w:hAnsi="仿宋" w:eastAsia="仿宋" w:cs="仿宋"/>
                <w:sz w:val="24"/>
                <w:szCs w:val="24"/>
                <w:lang w:val="en-US" w:eastAsia="zh-CN"/>
              </w:rPr>
              <w:t>以省级初赛的总分排名作为进入</w:t>
            </w:r>
            <w:r>
              <w:rPr>
                <w:rFonts w:hint="eastAsia" w:ascii="仿宋" w:hAnsi="仿宋" w:eastAsia="仿宋" w:cs="仿宋"/>
                <w:b/>
                <w:bCs/>
                <w:color w:val="FF0000"/>
                <w:sz w:val="24"/>
                <w:szCs w:val="24"/>
                <w:lang w:val="en-US" w:eastAsia="zh-CN"/>
              </w:rPr>
              <w:t>省级决赛晋级赛</w:t>
            </w:r>
            <w:r>
              <w:rPr>
                <w:rFonts w:hint="eastAsia" w:ascii="仿宋" w:hAnsi="仿宋" w:eastAsia="仿宋" w:cs="仿宋"/>
                <w:sz w:val="24"/>
                <w:szCs w:val="24"/>
                <w:lang w:val="en-US" w:eastAsia="zh-CN"/>
              </w:rPr>
              <w:t>的依据；</w:t>
            </w:r>
            <w:r>
              <w:rPr>
                <w:rFonts w:hint="default" w:ascii="仿宋" w:hAnsi="仿宋" w:eastAsia="仿宋" w:cs="仿宋"/>
                <w:sz w:val="24"/>
                <w:szCs w:val="24"/>
                <w:lang w:val="en-US" w:eastAsia="zh-CN"/>
              </w:rPr>
              <w:t>②</w:t>
            </w:r>
            <w:r>
              <w:rPr>
                <w:rFonts w:hint="eastAsia" w:ascii="仿宋" w:hAnsi="仿宋" w:eastAsia="仿宋" w:cs="仿宋"/>
                <w:sz w:val="24"/>
                <w:szCs w:val="24"/>
                <w:lang w:val="en-US" w:eastAsia="zh-CN"/>
              </w:rPr>
              <w:t>每个学校不超过３支队伍；</w:t>
            </w:r>
            <w:r>
              <w:rPr>
                <w:rFonts w:hint="default" w:ascii="仿宋" w:hAnsi="仿宋" w:eastAsia="仿宋" w:cs="仿宋"/>
                <w:sz w:val="24"/>
                <w:szCs w:val="24"/>
                <w:lang w:val="en-US" w:eastAsia="zh-CN"/>
              </w:rPr>
              <w:t>③</w:t>
            </w:r>
            <w:r>
              <w:rPr>
                <w:rFonts w:hint="eastAsia" w:ascii="仿宋" w:hAnsi="仿宋" w:eastAsia="仿宋" w:cs="仿宋"/>
                <w:sz w:val="24"/>
                <w:szCs w:val="24"/>
                <w:lang w:val="en-US" w:eastAsia="zh-CN"/>
              </w:rPr>
              <w:t>研究生组取排名前40的队伍，本科生组和高职组各取排名前60的队伍，详见</w:t>
            </w:r>
            <w:r>
              <w:rPr>
                <w:rFonts w:hint="eastAsia" w:ascii="仿宋" w:hAnsi="仿宋" w:eastAsia="仿宋" w:cs="仿宋"/>
                <w:b/>
                <w:bCs/>
                <w:sz w:val="24"/>
                <w:szCs w:val="24"/>
                <w:u w:val="single"/>
                <w:lang w:val="en-US" w:eastAsia="zh-CN"/>
              </w:rPr>
              <w:t>《附件1：关于举办2026年福建省大学生信息素养大赛的实施方案》</w:t>
            </w:r>
            <w:r>
              <w:rPr>
                <w:rFonts w:hint="eastAsia" w:ascii="仿宋" w:hAnsi="仿宋" w:eastAsia="仿宋" w:cs="仿宋"/>
                <w:sz w:val="24"/>
                <w:szCs w:val="24"/>
                <w:lang w:val="en-US" w:eastAsia="zh-CN"/>
              </w:rPr>
              <w:t>。</w:t>
            </w:r>
          </w:p>
        </w:tc>
      </w:tr>
      <w:tr w14:paraId="0F45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1" w:hRule="atLeast"/>
          <w:jc w:val="center"/>
        </w:trPr>
        <w:tc>
          <w:tcPr>
            <w:tcW w:w="1156" w:type="pct"/>
            <w:vAlign w:val="center"/>
          </w:tcPr>
          <w:p w14:paraId="75EEB11B">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2026年10月17日</w:t>
            </w:r>
          </w:p>
          <w:p w14:paraId="1BA22688">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下午（周六）</w:t>
            </w:r>
          </w:p>
          <w:p w14:paraId="40867785">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入场测试：</w:t>
            </w:r>
          </w:p>
          <w:p w14:paraId="507A1DF9">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14:00 三个赛道全员</w:t>
            </w:r>
          </w:p>
          <w:p w14:paraId="39113182">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正式比赛：</w:t>
            </w:r>
          </w:p>
          <w:p w14:paraId="6AB5C575">
            <w:pPr>
              <w:pStyle w:val="10"/>
              <w:keepNext w:val="0"/>
              <w:keepLines w:val="0"/>
              <w:pageBreakBefore w:val="0"/>
              <w:widowControl w:val="0"/>
              <w:kinsoku/>
              <w:overflowPunct/>
              <w:topLinePunct w:val="0"/>
              <w:autoSpaceDE/>
              <w:autoSpaceDN/>
              <w:bidi w:val="0"/>
              <w:adjustRightInd w:val="0"/>
              <w:snapToGrid w:val="0"/>
              <w:spacing w:line="336" w:lineRule="auto"/>
              <w:ind w:firstLine="240" w:firstLineChars="100"/>
              <w:jc w:val="both"/>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14:30  研究生组</w:t>
            </w:r>
          </w:p>
          <w:p w14:paraId="3EF2062E">
            <w:pPr>
              <w:pStyle w:val="10"/>
              <w:keepNext w:val="0"/>
              <w:keepLines w:val="0"/>
              <w:pageBreakBefore w:val="0"/>
              <w:widowControl w:val="0"/>
              <w:kinsoku/>
              <w:overflowPunct/>
              <w:topLinePunct w:val="0"/>
              <w:autoSpaceDE/>
              <w:autoSpaceDN/>
              <w:bidi w:val="0"/>
              <w:adjustRightInd w:val="0"/>
              <w:snapToGrid w:val="0"/>
              <w:spacing w:line="336" w:lineRule="auto"/>
              <w:ind w:firstLine="240" w:firstLineChars="100"/>
              <w:jc w:val="both"/>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15:30  本科生组</w:t>
            </w:r>
          </w:p>
          <w:p w14:paraId="0C2A6F8A">
            <w:pPr>
              <w:pStyle w:val="10"/>
              <w:keepNext w:val="0"/>
              <w:keepLines w:val="0"/>
              <w:pageBreakBefore w:val="0"/>
              <w:widowControl w:val="0"/>
              <w:kinsoku/>
              <w:overflowPunct/>
              <w:topLinePunct w:val="0"/>
              <w:autoSpaceDE/>
              <w:autoSpaceDN/>
              <w:bidi w:val="0"/>
              <w:adjustRightInd w:val="0"/>
              <w:snapToGrid w:val="0"/>
              <w:spacing w:line="336" w:lineRule="auto"/>
              <w:ind w:left="0" w:leftChars="0" w:firstLine="240" w:firstLineChars="100"/>
              <w:jc w:val="both"/>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16:30  高职组</w:t>
            </w:r>
          </w:p>
          <w:p w14:paraId="488C592B">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ascii="仿宋" w:hAnsi="仿宋" w:eastAsia="仿宋" w:cs="仿宋"/>
                <w:sz w:val="24"/>
                <w:szCs w:val="24"/>
              </w:rPr>
            </w:pPr>
          </w:p>
        </w:tc>
        <w:tc>
          <w:tcPr>
            <w:tcW w:w="747" w:type="pct"/>
            <w:vAlign w:val="center"/>
          </w:tcPr>
          <w:p w14:paraId="504F6171">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rPr>
              <w:t>省级决赛</w:t>
            </w:r>
            <w:r>
              <w:rPr>
                <w:rFonts w:hint="eastAsia" w:ascii="仿宋" w:hAnsi="仿宋" w:eastAsia="仿宋" w:cs="仿宋"/>
                <w:sz w:val="24"/>
                <w:szCs w:val="24"/>
                <w:lang w:val="en-US" w:eastAsia="zh-CN"/>
              </w:rPr>
              <w:t>晋级赛</w:t>
            </w:r>
          </w:p>
          <w:p w14:paraId="02793F25">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（线上）</w:t>
            </w:r>
          </w:p>
          <w:p w14:paraId="20063EB6">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color w:val="00B050"/>
                <w:sz w:val="24"/>
                <w:szCs w:val="24"/>
                <w:lang w:eastAsia="zh-CN"/>
              </w:rPr>
            </w:pPr>
          </w:p>
        </w:tc>
        <w:tc>
          <w:tcPr>
            <w:tcW w:w="3095" w:type="pct"/>
            <w:vAlign w:val="center"/>
          </w:tcPr>
          <w:p w14:paraId="3B38A4A6">
            <w:pPr>
              <w:pStyle w:val="10"/>
              <w:keepNext w:val="0"/>
              <w:keepLines w:val="0"/>
              <w:pageBreakBefore w:val="0"/>
              <w:widowControl w:val="0"/>
              <w:numPr>
                <w:ilvl w:val="0"/>
                <w:numId w:val="1"/>
              </w:numPr>
              <w:kinsoku/>
              <w:overflowPunct/>
              <w:topLinePunct w:val="0"/>
              <w:autoSpaceDE/>
              <w:autoSpaceDN/>
              <w:bidi w:val="0"/>
              <w:adjustRightInd w:val="0"/>
              <w:snapToGrid w:val="0"/>
              <w:spacing w:line="336" w:lineRule="auto"/>
              <w:ind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集中比赛，各图书馆需将本校参赛学生组织在同一地点；</w:t>
            </w:r>
          </w:p>
          <w:p w14:paraId="5A2E0012">
            <w:pPr>
              <w:pStyle w:val="10"/>
              <w:keepNext w:val="0"/>
              <w:keepLines w:val="0"/>
              <w:pageBreakBefore w:val="0"/>
              <w:widowControl w:val="0"/>
              <w:numPr>
                <w:ilvl w:val="0"/>
                <w:numId w:val="1"/>
              </w:numPr>
              <w:kinsoku/>
              <w:overflowPunct/>
              <w:topLinePunct w:val="0"/>
              <w:autoSpaceDE/>
              <w:autoSpaceDN/>
              <w:bidi w:val="0"/>
              <w:adjustRightInd w:val="0"/>
              <w:snapToGrid w:val="0"/>
              <w:spacing w:line="336" w:lineRule="auto"/>
              <w:ind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本阶段包含必答题和抢答题两个环节，详细流程见</w:t>
            </w:r>
            <w:r>
              <w:rPr>
                <w:rFonts w:hint="eastAsia" w:ascii="仿宋" w:hAnsi="仿宋" w:eastAsia="仿宋" w:cs="仿宋"/>
                <w:b/>
                <w:bCs/>
                <w:sz w:val="24"/>
                <w:szCs w:val="24"/>
                <w:u w:val="single"/>
                <w:lang w:val="en-US" w:eastAsia="zh-CN"/>
              </w:rPr>
              <w:t>《附件4：2026年福建省大学生信息素养大赛省级决赛晋级赛答题流程》</w:t>
            </w:r>
            <w:r>
              <w:rPr>
                <w:rFonts w:hint="eastAsia" w:ascii="仿宋" w:hAnsi="仿宋" w:eastAsia="仿宋" w:cs="仿宋"/>
                <w:b/>
                <w:bCs/>
                <w:sz w:val="24"/>
                <w:szCs w:val="24"/>
                <w:lang w:val="en-US" w:eastAsia="zh-CN"/>
              </w:rPr>
              <w:t>；</w:t>
            </w:r>
          </w:p>
          <w:p w14:paraId="06064E23">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3.省级决赛晋级赛路径：</w:t>
            </w:r>
          </w:p>
          <w:p w14:paraId="35D8E387">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both"/>
              <w:textAlignment w:val="auto"/>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lang w:val="en-US" w:eastAsia="zh-CN"/>
              </w:rPr>
              <w:t>福建省高校数字图书馆——FULink服务——FULink入门教育平台——知识竞赛平台</w:t>
            </w:r>
            <w:r>
              <w:rPr>
                <w:rFonts w:hint="eastAsia" w:ascii="仿宋" w:hAnsi="仿宋" w:eastAsia="仿宋" w:cs="仿宋"/>
                <w:sz w:val="24"/>
                <w:szCs w:val="24"/>
                <w:lang w:val="en-US" w:eastAsia="zh-CN"/>
              </w:rPr>
              <w:t>——时间轴</w:t>
            </w:r>
            <w:r>
              <w:rPr>
                <w:rFonts w:hint="eastAsia" w:ascii="仿宋" w:hAnsi="仿宋" w:eastAsia="仿宋" w:cs="仿宋"/>
                <w:b/>
                <w:bCs/>
                <w:sz w:val="24"/>
                <w:szCs w:val="24"/>
                <w:lang w:val="en-US" w:eastAsia="zh-CN"/>
              </w:rPr>
              <w:t>（见图1）</w:t>
            </w:r>
            <w:r>
              <w:rPr>
                <w:rFonts w:hint="eastAsia" w:ascii="仿宋" w:hAnsi="仿宋" w:eastAsia="仿宋" w:cs="仿宋"/>
                <w:sz w:val="24"/>
                <w:szCs w:val="24"/>
                <w:lang w:val="en-US" w:eastAsia="zh-CN"/>
              </w:rPr>
              <w:t>——</w:t>
            </w:r>
            <w:r>
              <w:rPr>
                <w:rFonts w:hint="eastAsia" w:ascii="仿宋" w:hAnsi="仿宋" w:eastAsia="仿宋" w:cs="仿宋"/>
                <w:b/>
                <w:bCs/>
                <w:color w:val="FF0000"/>
                <w:sz w:val="24"/>
                <w:szCs w:val="24"/>
                <w:lang w:val="en-US" w:eastAsia="zh-CN"/>
              </w:rPr>
              <w:t>省级决赛晋级赛</w:t>
            </w:r>
            <w:r>
              <w:rPr>
                <w:rFonts w:hint="eastAsia" w:ascii="仿宋" w:hAnsi="仿宋" w:eastAsia="仿宋" w:cs="仿宋"/>
                <w:sz w:val="24"/>
                <w:szCs w:val="24"/>
                <w:lang w:val="en-US" w:eastAsia="zh-CN"/>
              </w:rPr>
              <w:t>；</w:t>
            </w:r>
          </w:p>
          <w:p w14:paraId="2D46E041">
            <w:pPr>
              <w:pStyle w:val="10"/>
              <w:keepNext w:val="0"/>
              <w:keepLines w:val="0"/>
              <w:pageBreakBefore w:val="0"/>
              <w:widowControl w:val="0"/>
              <w:numPr>
                <w:ilvl w:val="0"/>
                <w:numId w:val="0"/>
              </w:numPr>
              <w:kinsoku/>
              <w:overflowPunct/>
              <w:topLinePunct w:val="0"/>
              <w:autoSpaceDE/>
              <w:autoSpaceDN/>
              <w:bidi w:val="0"/>
              <w:adjustRightInd w:val="0"/>
              <w:snapToGrid w:val="0"/>
              <w:spacing w:line="336" w:lineRule="auto"/>
              <w:jc w:val="left"/>
              <w:textAlignment w:val="auto"/>
              <w:rPr>
                <w:rFonts w:hint="eastAsia" w:ascii="仿宋" w:hAnsi="仿宋" w:eastAsia="仿宋" w:cs="仿宋"/>
                <w:b/>
                <w:bCs/>
                <w:sz w:val="24"/>
                <w:szCs w:val="24"/>
                <w:u w:val="single"/>
                <w:lang w:val="en-US" w:eastAsia="zh-CN"/>
              </w:rPr>
            </w:pPr>
            <w:r>
              <w:rPr>
                <w:rFonts w:hint="eastAsia" w:ascii="仿宋" w:hAnsi="仿宋" w:eastAsia="仿宋" w:cs="仿宋"/>
                <w:sz w:val="24"/>
                <w:szCs w:val="24"/>
                <w:lang w:val="en-US" w:eastAsia="zh-CN"/>
              </w:rPr>
              <w:t>4.软硬件要求：笔记本电脑、摄像设备（手机）、腾讯会议，详见</w:t>
            </w:r>
            <w:r>
              <w:rPr>
                <w:rFonts w:hint="eastAsia" w:ascii="仿宋" w:hAnsi="仿宋" w:eastAsia="仿宋" w:cs="仿宋"/>
                <w:b/>
                <w:bCs/>
                <w:sz w:val="24"/>
                <w:szCs w:val="24"/>
                <w:u w:val="single"/>
                <w:lang w:val="en-US" w:eastAsia="zh-CN"/>
              </w:rPr>
              <w:t>《附件3：2026年福建省大学生信息素养大赛省赛赛前准备及登录会场流程》。</w:t>
            </w:r>
          </w:p>
          <w:p w14:paraId="3831030B">
            <w:pPr>
              <w:pStyle w:val="10"/>
              <w:keepNext w:val="0"/>
              <w:keepLines w:val="0"/>
              <w:pageBreakBefore w:val="0"/>
              <w:widowControl w:val="0"/>
              <w:numPr>
                <w:ilvl w:val="0"/>
                <w:numId w:val="0"/>
              </w:numPr>
              <w:kinsoku/>
              <w:overflowPunct/>
              <w:topLinePunct w:val="0"/>
              <w:autoSpaceDE/>
              <w:autoSpaceDN/>
              <w:bidi w:val="0"/>
              <w:adjustRightInd w:val="0"/>
              <w:snapToGrid w:val="0"/>
              <w:spacing w:line="336" w:lineRule="auto"/>
              <w:jc w:val="left"/>
              <w:textAlignment w:val="auto"/>
              <w:rPr>
                <w:rFonts w:hint="default" w:ascii="仿宋" w:hAnsi="仿宋" w:eastAsia="仿宋" w:cs="仿宋"/>
                <w:b/>
                <w:bCs/>
                <w:sz w:val="24"/>
                <w:szCs w:val="24"/>
                <w:u w:val="single"/>
                <w:lang w:val="en-US" w:eastAsia="zh-CN"/>
              </w:rPr>
            </w:pPr>
            <w:r>
              <w:rPr>
                <w:rFonts w:hint="eastAsia" w:ascii="仿宋" w:hAnsi="仿宋" w:eastAsia="仿宋" w:cs="仿宋"/>
                <w:sz w:val="24"/>
                <w:szCs w:val="24"/>
                <w:lang w:val="en-US" w:eastAsia="zh-CN"/>
              </w:rPr>
              <w:t>5.晋级规则：</w:t>
            </w:r>
            <w:r>
              <w:rPr>
                <w:rFonts w:hint="default" w:ascii="仿宋" w:hAnsi="仿宋" w:eastAsia="仿宋" w:cs="仿宋"/>
                <w:sz w:val="24"/>
                <w:szCs w:val="24"/>
                <w:lang w:val="en-US" w:eastAsia="zh-CN"/>
              </w:rPr>
              <w:t>①</w:t>
            </w:r>
            <w:r>
              <w:rPr>
                <w:rFonts w:hint="eastAsia" w:ascii="仿宋" w:hAnsi="仿宋" w:eastAsia="仿宋" w:cs="仿宋"/>
                <w:sz w:val="24"/>
                <w:szCs w:val="24"/>
                <w:lang w:val="en-US" w:eastAsia="zh-CN"/>
              </w:rPr>
              <w:t>以省级决赛晋级赛的总分排名作为进入</w:t>
            </w:r>
            <w:r>
              <w:rPr>
                <w:rFonts w:hint="eastAsia" w:ascii="仿宋" w:hAnsi="仿宋" w:eastAsia="仿宋" w:cs="仿宋"/>
                <w:b/>
                <w:bCs/>
                <w:color w:val="FF0000"/>
                <w:sz w:val="24"/>
                <w:szCs w:val="24"/>
                <w:lang w:val="en-US" w:eastAsia="zh-CN"/>
              </w:rPr>
              <w:t>省级决赛排位赛</w:t>
            </w:r>
            <w:r>
              <w:rPr>
                <w:rFonts w:hint="eastAsia" w:ascii="仿宋" w:hAnsi="仿宋" w:eastAsia="仿宋" w:cs="仿宋"/>
                <w:sz w:val="24"/>
                <w:szCs w:val="24"/>
                <w:lang w:val="en-US" w:eastAsia="zh-CN"/>
              </w:rPr>
              <w:t>的依据；</w:t>
            </w:r>
            <w:r>
              <w:rPr>
                <w:rFonts w:hint="default" w:ascii="仿宋" w:hAnsi="仿宋" w:eastAsia="仿宋" w:cs="仿宋"/>
                <w:sz w:val="24"/>
                <w:szCs w:val="24"/>
                <w:lang w:val="en-US" w:eastAsia="zh-CN"/>
              </w:rPr>
              <w:t>②</w:t>
            </w:r>
            <w:r>
              <w:rPr>
                <w:rFonts w:hint="eastAsia" w:ascii="仿宋" w:hAnsi="仿宋" w:eastAsia="仿宋" w:cs="仿宋"/>
                <w:sz w:val="24"/>
                <w:szCs w:val="24"/>
                <w:lang w:val="en-US" w:eastAsia="zh-CN"/>
              </w:rPr>
              <w:t>每个学校不超过2支队伍；</w:t>
            </w:r>
            <w:r>
              <w:rPr>
                <w:rFonts w:hint="default" w:ascii="仿宋" w:hAnsi="仿宋" w:eastAsia="仿宋" w:cs="仿宋"/>
                <w:sz w:val="24"/>
                <w:szCs w:val="24"/>
                <w:lang w:val="en-US" w:eastAsia="zh-CN"/>
              </w:rPr>
              <w:t>③</w:t>
            </w:r>
            <w:r>
              <w:rPr>
                <w:rFonts w:hint="eastAsia" w:ascii="仿宋" w:hAnsi="仿宋" w:eastAsia="仿宋" w:cs="仿宋"/>
                <w:sz w:val="24"/>
                <w:szCs w:val="24"/>
                <w:lang w:val="en-US" w:eastAsia="zh-CN"/>
              </w:rPr>
              <w:t>研究生组取排名前14的队伍，本科生组和高职组各取排名前21的队伍，详见</w:t>
            </w:r>
            <w:r>
              <w:rPr>
                <w:rFonts w:hint="eastAsia" w:ascii="仿宋" w:hAnsi="仿宋" w:eastAsia="仿宋" w:cs="仿宋"/>
                <w:b/>
                <w:bCs/>
                <w:sz w:val="24"/>
                <w:szCs w:val="24"/>
                <w:u w:val="single"/>
                <w:lang w:val="en-US" w:eastAsia="zh-CN"/>
              </w:rPr>
              <w:t>《附件1：关于举办2026年福建省大学生信息素养大赛的实施方案》</w:t>
            </w:r>
            <w:r>
              <w:rPr>
                <w:rFonts w:hint="eastAsia" w:ascii="仿宋" w:hAnsi="仿宋" w:eastAsia="仿宋" w:cs="仿宋"/>
                <w:sz w:val="24"/>
                <w:szCs w:val="24"/>
                <w:lang w:val="en-US" w:eastAsia="zh-CN"/>
              </w:rPr>
              <w:t>。</w:t>
            </w:r>
          </w:p>
        </w:tc>
      </w:tr>
      <w:tr w14:paraId="4C04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1156" w:type="pct"/>
            <w:shd w:val="clear" w:color="auto" w:fill="auto"/>
            <w:vAlign w:val="center"/>
          </w:tcPr>
          <w:p w14:paraId="774AAE20">
            <w:pPr>
              <w:pStyle w:val="10"/>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center"/>
              <w:textAlignment w:val="auto"/>
              <w:rPr>
                <w:rFonts w:hint="default" w:ascii="仿宋" w:hAnsi="仿宋" w:eastAsia="仿宋" w:cs="仿宋"/>
                <w:kern w:val="2"/>
                <w:sz w:val="24"/>
                <w:szCs w:val="24"/>
                <w:lang w:val="en-US" w:eastAsia="zh-CN" w:bidi="ar-SA"/>
              </w:rPr>
            </w:pPr>
            <w:r>
              <w:rPr>
                <w:rFonts w:hint="default" w:ascii="仿宋" w:hAnsi="仿宋" w:eastAsia="仿宋" w:cs="仿宋"/>
                <w:sz w:val="24"/>
                <w:szCs w:val="24"/>
                <w:lang w:val="en-US" w:eastAsia="zh-CN"/>
              </w:rPr>
              <w:t>2026年10月17日</w:t>
            </w:r>
            <w:r>
              <w:rPr>
                <w:rFonts w:hint="eastAsia" w:ascii="仿宋" w:hAnsi="仿宋" w:eastAsia="仿宋" w:cs="仿宋"/>
                <w:sz w:val="24"/>
                <w:szCs w:val="24"/>
                <w:lang w:val="en-US" w:eastAsia="zh-CN"/>
              </w:rPr>
              <w:t>至</w:t>
            </w:r>
            <w:r>
              <w:rPr>
                <w:rFonts w:hint="default" w:ascii="仿宋" w:hAnsi="仿宋" w:eastAsia="仿宋" w:cs="仿宋"/>
                <w:sz w:val="24"/>
                <w:szCs w:val="24"/>
                <w:lang w:val="en-US" w:eastAsia="zh-CN"/>
              </w:rPr>
              <w:t>2026年10月2</w:t>
            </w:r>
            <w:r>
              <w:rPr>
                <w:rFonts w:hint="eastAsia" w:ascii="仿宋" w:hAnsi="仿宋" w:eastAsia="仿宋" w:cs="仿宋"/>
                <w:sz w:val="24"/>
                <w:szCs w:val="24"/>
                <w:lang w:val="en-US" w:eastAsia="zh-CN"/>
              </w:rPr>
              <w:t>9</w:t>
            </w:r>
            <w:r>
              <w:rPr>
                <w:rFonts w:hint="default" w:ascii="仿宋" w:hAnsi="仿宋" w:eastAsia="仿宋" w:cs="仿宋"/>
                <w:sz w:val="24"/>
                <w:szCs w:val="24"/>
                <w:lang w:val="en-US" w:eastAsia="zh-CN"/>
              </w:rPr>
              <w:t>日</w:t>
            </w:r>
          </w:p>
        </w:tc>
        <w:tc>
          <w:tcPr>
            <w:tcW w:w="747" w:type="pct"/>
            <w:shd w:val="clear" w:color="auto" w:fill="auto"/>
            <w:vAlign w:val="center"/>
          </w:tcPr>
          <w:p w14:paraId="52586959">
            <w:pPr>
              <w:pStyle w:val="10"/>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提交参赛作品</w:t>
            </w:r>
          </w:p>
          <w:p w14:paraId="38222064">
            <w:pPr>
              <w:pStyle w:val="10"/>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color w:val="00B050"/>
                <w:kern w:val="2"/>
                <w:sz w:val="24"/>
                <w:szCs w:val="24"/>
                <w:lang w:val="en-US" w:eastAsia="zh-CN" w:bidi="ar-SA"/>
              </w:rPr>
            </w:pPr>
            <w:r>
              <w:rPr>
                <w:rFonts w:hint="eastAsia" w:ascii="仿宋" w:hAnsi="仿宋" w:eastAsia="仿宋" w:cs="仿宋"/>
                <w:sz w:val="24"/>
                <w:szCs w:val="24"/>
                <w:lang w:val="en-US" w:eastAsia="zh-CN"/>
              </w:rPr>
              <w:t>（线上）</w:t>
            </w:r>
          </w:p>
        </w:tc>
        <w:tc>
          <w:tcPr>
            <w:tcW w:w="3095" w:type="pct"/>
            <w:shd w:val="clear" w:color="auto" w:fill="auto"/>
            <w:vAlign w:val="center"/>
          </w:tcPr>
          <w:p w14:paraId="15A1B92E">
            <w:pPr>
              <w:pStyle w:val="10"/>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left"/>
              <w:textAlignment w:val="auto"/>
              <w:rPr>
                <w:rFonts w:hint="eastAsia" w:ascii="仿宋" w:hAnsi="仿宋" w:eastAsia="仿宋" w:cs="仿宋"/>
                <w:color w:val="00B050"/>
                <w:sz w:val="24"/>
                <w:szCs w:val="24"/>
                <w:lang w:val="en-US" w:eastAsia="zh-CN"/>
              </w:rPr>
            </w:pPr>
            <w:r>
              <w:rPr>
                <w:rFonts w:hint="eastAsia" w:ascii="仿宋" w:hAnsi="仿宋" w:eastAsia="仿宋" w:cs="仿宋"/>
                <w:sz w:val="24"/>
                <w:szCs w:val="24"/>
                <w:lang w:val="en-US" w:eastAsia="zh-CN"/>
              </w:rPr>
              <w:t>1.以PPT的形式提交一份主题作品；</w:t>
            </w:r>
          </w:p>
          <w:p w14:paraId="53FC146A">
            <w:pPr>
              <w:pStyle w:val="10"/>
              <w:keepNext w:val="0"/>
              <w:keepLines w:val="0"/>
              <w:pageBreakBefore w:val="0"/>
              <w:widowControl w:val="0"/>
              <w:kinsoku/>
              <w:wordWrap/>
              <w:overflowPunct/>
              <w:topLinePunct w:val="0"/>
              <w:autoSpaceDE/>
              <w:autoSpaceDN/>
              <w:bidi w:val="0"/>
              <w:adjustRightInd w:val="0"/>
              <w:snapToGrid w:val="0"/>
              <w:spacing w:line="336" w:lineRule="auto"/>
              <w:ind w:firstLine="0" w:firstLineChars="0"/>
              <w:jc w:val="left"/>
              <w:textAlignment w:val="auto"/>
              <w:rPr>
                <w:rFonts w:hint="default"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2.登录团队账号自行提交，提交路径：</w:t>
            </w:r>
            <w:r>
              <w:rPr>
                <w:rFonts w:hint="eastAsia" w:ascii="仿宋" w:hAnsi="仿宋" w:eastAsia="仿宋" w:cs="仿宋"/>
                <w:b w:val="0"/>
                <w:bCs w:val="0"/>
                <w:color w:val="auto"/>
                <w:sz w:val="24"/>
                <w:szCs w:val="24"/>
                <w:lang w:val="en-US" w:eastAsia="zh-CN"/>
              </w:rPr>
              <w:t>福建省高校数字图书馆——FULink服务——FULink入门教育平台——知识竞赛平台</w:t>
            </w:r>
            <w:r>
              <w:rPr>
                <w:rFonts w:hint="eastAsia" w:ascii="仿宋" w:hAnsi="仿宋" w:eastAsia="仿宋" w:cs="仿宋"/>
                <w:sz w:val="24"/>
                <w:szCs w:val="24"/>
                <w:lang w:val="en-US" w:eastAsia="zh-CN"/>
              </w:rPr>
              <w:t>——时间轴</w:t>
            </w:r>
            <w:r>
              <w:rPr>
                <w:rFonts w:hint="eastAsia" w:ascii="仿宋" w:hAnsi="仿宋" w:eastAsia="仿宋" w:cs="仿宋"/>
                <w:b/>
                <w:bCs/>
                <w:sz w:val="24"/>
                <w:szCs w:val="24"/>
                <w:lang w:val="en-US" w:eastAsia="zh-CN"/>
              </w:rPr>
              <w:t>（见图1）</w:t>
            </w:r>
            <w:r>
              <w:rPr>
                <w:rFonts w:hint="eastAsia" w:ascii="仿宋" w:hAnsi="仿宋" w:eastAsia="仿宋" w:cs="仿宋"/>
                <w:sz w:val="24"/>
                <w:szCs w:val="24"/>
                <w:lang w:val="en-US" w:eastAsia="zh-CN"/>
              </w:rPr>
              <w:t>——</w:t>
            </w:r>
            <w:r>
              <w:rPr>
                <w:rFonts w:hint="eastAsia" w:ascii="仿宋" w:hAnsi="仿宋" w:eastAsia="仿宋" w:cs="仿宋"/>
                <w:b/>
                <w:bCs/>
                <w:color w:val="FF0000"/>
                <w:sz w:val="24"/>
                <w:szCs w:val="24"/>
                <w:lang w:val="en-US" w:eastAsia="zh-CN"/>
              </w:rPr>
              <w:t>提交参赛作品</w:t>
            </w:r>
            <w:r>
              <w:rPr>
                <w:rFonts w:hint="eastAsia" w:ascii="仿宋" w:hAnsi="仿宋" w:eastAsia="仿宋" w:cs="仿宋"/>
                <w:sz w:val="24"/>
                <w:szCs w:val="24"/>
                <w:lang w:val="en-US" w:eastAsia="zh-CN"/>
              </w:rPr>
              <w:t>。</w:t>
            </w:r>
          </w:p>
        </w:tc>
      </w:tr>
      <w:tr w14:paraId="7D46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156" w:type="pct"/>
            <w:shd w:val="clear" w:color="auto" w:fill="auto"/>
            <w:vAlign w:val="center"/>
          </w:tcPr>
          <w:p w14:paraId="33729EA9">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default" w:ascii="仿宋" w:hAnsi="仿宋" w:eastAsia="仿宋" w:cs="仿宋"/>
                <w:color w:val="000000" w:themeColor="text1"/>
                <w:sz w:val="24"/>
                <w:szCs w:val="24"/>
                <w:lang w:val="en-US" w:eastAsia="zh-CN"/>
                <w14:textFill>
                  <w14:solidFill>
                    <w14:schemeClr w14:val="tx1"/>
                  </w14:solidFill>
                </w14:textFill>
              </w:rPr>
            </w:pPr>
            <w:r>
              <w:rPr>
                <w:rFonts w:hint="default" w:ascii="仿宋" w:hAnsi="仿宋" w:eastAsia="仿宋" w:cs="仿宋"/>
                <w:color w:val="000000" w:themeColor="text1"/>
                <w:sz w:val="24"/>
                <w:szCs w:val="24"/>
                <w:lang w:val="en-US" w:eastAsia="zh-CN"/>
                <w14:textFill>
                  <w14:solidFill>
                    <w14:schemeClr w14:val="tx1"/>
                  </w14:solidFill>
                </w14:textFill>
              </w:rPr>
              <w:t>2026年10月</w:t>
            </w:r>
            <w:r>
              <w:rPr>
                <w:rFonts w:hint="eastAsia" w:ascii="仿宋" w:hAnsi="仿宋" w:eastAsia="仿宋" w:cs="仿宋"/>
                <w:color w:val="000000" w:themeColor="text1"/>
                <w:sz w:val="24"/>
                <w:szCs w:val="24"/>
                <w:lang w:val="en-US" w:eastAsia="zh-CN"/>
                <w14:textFill>
                  <w14:solidFill>
                    <w14:schemeClr w14:val="tx1"/>
                  </w14:solidFill>
                </w14:textFill>
              </w:rPr>
              <w:t>30</w:t>
            </w:r>
            <w:r>
              <w:rPr>
                <w:rFonts w:hint="default" w:ascii="仿宋" w:hAnsi="仿宋" w:eastAsia="仿宋" w:cs="仿宋"/>
                <w:color w:val="000000" w:themeColor="text1"/>
                <w:sz w:val="24"/>
                <w:szCs w:val="24"/>
                <w:lang w:val="en-US" w:eastAsia="zh-CN"/>
                <w14:textFill>
                  <w14:solidFill>
                    <w14:schemeClr w14:val="tx1"/>
                  </w14:solidFill>
                </w14:textFill>
              </w:rPr>
              <w:t>日（周五）</w:t>
            </w:r>
          </w:p>
        </w:tc>
        <w:tc>
          <w:tcPr>
            <w:tcW w:w="747" w:type="pct"/>
            <w:shd w:val="clear" w:color="auto" w:fill="auto"/>
            <w:vAlign w:val="center"/>
          </w:tcPr>
          <w:p w14:paraId="6F24A4FA">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信息素养教育研讨会(线下)</w:t>
            </w:r>
          </w:p>
        </w:tc>
        <w:tc>
          <w:tcPr>
            <w:tcW w:w="3095" w:type="pct"/>
            <w:shd w:val="clear" w:color="auto" w:fill="auto"/>
            <w:vAlign w:val="center"/>
          </w:tcPr>
          <w:p w14:paraId="3462936F">
            <w:pPr>
              <w:pStyle w:val="10"/>
              <w:keepNext w:val="0"/>
              <w:keepLines w:val="0"/>
              <w:pageBreakBefore w:val="0"/>
              <w:widowControl w:val="0"/>
              <w:numPr>
                <w:ilvl w:val="0"/>
                <w:numId w:val="0"/>
              </w:numPr>
              <w:kinsoku/>
              <w:overflowPunct/>
              <w:topLinePunct w:val="0"/>
              <w:autoSpaceDE/>
              <w:autoSpaceDN/>
              <w:bidi w:val="0"/>
              <w:adjustRightInd w:val="0"/>
              <w:snapToGrid w:val="0"/>
              <w:spacing w:line="336" w:lineRule="auto"/>
              <w:jc w:val="left"/>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1.上午开幕式和专家讲座；</w:t>
            </w:r>
          </w:p>
          <w:p w14:paraId="58838A79">
            <w:pPr>
              <w:pStyle w:val="10"/>
              <w:keepNext w:val="0"/>
              <w:keepLines w:val="0"/>
              <w:pageBreakBefore w:val="0"/>
              <w:widowControl w:val="0"/>
              <w:numPr>
                <w:ilvl w:val="0"/>
                <w:numId w:val="0"/>
              </w:numPr>
              <w:kinsoku/>
              <w:overflowPunct/>
              <w:topLinePunct w:val="0"/>
              <w:autoSpaceDE/>
              <w:autoSpaceDN/>
              <w:bidi w:val="0"/>
              <w:adjustRightInd w:val="0"/>
              <w:snapToGrid w:val="0"/>
              <w:spacing w:line="336" w:lineRule="auto"/>
              <w:jc w:val="left"/>
              <w:textAlignment w:val="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2.下午交流讨论。</w:t>
            </w:r>
          </w:p>
        </w:tc>
      </w:tr>
      <w:tr w14:paraId="0F7E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156" w:type="pct"/>
            <w:vAlign w:val="center"/>
          </w:tcPr>
          <w:p w14:paraId="383261BA">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10</w:t>
            </w:r>
            <w:r>
              <w:rPr>
                <w:rFonts w:hint="eastAsia" w:ascii="仿宋" w:hAnsi="仿宋" w:eastAsia="仿宋" w:cs="仿宋"/>
                <w:sz w:val="24"/>
                <w:szCs w:val="24"/>
              </w:rPr>
              <w:t>月</w:t>
            </w:r>
            <w:r>
              <w:rPr>
                <w:rFonts w:hint="eastAsia" w:ascii="仿宋" w:hAnsi="仿宋" w:eastAsia="仿宋" w:cs="仿宋"/>
                <w:sz w:val="24"/>
                <w:szCs w:val="24"/>
                <w:lang w:val="en-US" w:eastAsia="zh-CN"/>
              </w:rPr>
              <w:t>31</w:t>
            </w:r>
            <w:r>
              <w:rPr>
                <w:rFonts w:hint="eastAsia" w:ascii="仿宋" w:hAnsi="仿宋" w:eastAsia="仿宋" w:cs="仿宋"/>
                <w:sz w:val="24"/>
                <w:szCs w:val="24"/>
              </w:rPr>
              <w:t>日</w:t>
            </w:r>
          </w:p>
          <w:p w14:paraId="054CDF03">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（周</w:t>
            </w:r>
            <w:r>
              <w:rPr>
                <w:rFonts w:hint="eastAsia" w:ascii="仿宋" w:hAnsi="仿宋" w:eastAsia="仿宋" w:cs="仿宋"/>
                <w:sz w:val="24"/>
                <w:szCs w:val="24"/>
                <w:lang w:val="en-US" w:eastAsia="zh-CN"/>
              </w:rPr>
              <w:t>六</w:t>
            </w:r>
            <w:r>
              <w:rPr>
                <w:rFonts w:hint="eastAsia" w:ascii="仿宋" w:hAnsi="仿宋" w:eastAsia="仿宋" w:cs="仿宋"/>
                <w:sz w:val="24"/>
                <w:szCs w:val="24"/>
              </w:rPr>
              <w:t>）</w:t>
            </w:r>
          </w:p>
          <w:p w14:paraId="751A0994">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rPr>
            </w:pPr>
          </w:p>
          <w:p w14:paraId="65831E09">
            <w:pPr>
              <w:pStyle w:val="10"/>
              <w:keepNext w:val="0"/>
              <w:keepLines w:val="0"/>
              <w:pageBreakBefore w:val="0"/>
              <w:widowControl w:val="0"/>
              <w:kinsoku/>
              <w:overflowPunct/>
              <w:topLinePunct w:val="0"/>
              <w:autoSpaceDE/>
              <w:autoSpaceDN/>
              <w:bidi w:val="0"/>
              <w:adjustRightInd w:val="0"/>
              <w:snapToGrid w:val="0"/>
              <w:spacing w:line="336" w:lineRule="auto"/>
              <w:ind w:left="0" w:leftChars="0" w:firstLine="0" w:firstLineChars="0"/>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研究生组、高职组（上午）</w:t>
            </w:r>
          </w:p>
          <w:p w14:paraId="2F218F3D">
            <w:pPr>
              <w:pStyle w:val="10"/>
              <w:keepNext w:val="0"/>
              <w:keepLines w:val="0"/>
              <w:pageBreakBefore w:val="0"/>
              <w:widowControl w:val="0"/>
              <w:kinsoku/>
              <w:overflowPunct/>
              <w:topLinePunct w:val="0"/>
              <w:autoSpaceDE/>
              <w:autoSpaceDN/>
              <w:bidi w:val="0"/>
              <w:adjustRightInd w:val="0"/>
              <w:snapToGrid w:val="0"/>
              <w:spacing w:line="336" w:lineRule="auto"/>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8:30入场测试</w:t>
            </w:r>
          </w:p>
          <w:p w14:paraId="12CAC0DC">
            <w:pPr>
              <w:pStyle w:val="10"/>
              <w:keepNext w:val="0"/>
              <w:keepLines w:val="0"/>
              <w:pageBreakBefore w:val="0"/>
              <w:widowControl w:val="0"/>
              <w:kinsoku/>
              <w:overflowPunct/>
              <w:topLinePunct w:val="0"/>
              <w:autoSpaceDE/>
              <w:autoSpaceDN/>
              <w:bidi w:val="0"/>
              <w:adjustRightInd w:val="0"/>
              <w:snapToGrid w:val="0"/>
              <w:spacing w:line="336" w:lineRule="auto"/>
              <w:ind w:left="0" w:lef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9:30正式比赛</w:t>
            </w:r>
          </w:p>
          <w:p w14:paraId="1BAED873">
            <w:pPr>
              <w:pStyle w:val="10"/>
              <w:keepNext w:val="0"/>
              <w:keepLines w:val="0"/>
              <w:pageBreakBefore w:val="0"/>
              <w:widowControl w:val="0"/>
              <w:kinsoku/>
              <w:overflowPunct/>
              <w:topLinePunct w:val="0"/>
              <w:autoSpaceDE/>
              <w:autoSpaceDN/>
              <w:bidi w:val="0"/>
              <w:adjustRightInd w:val="0"/>
              <w:snapToGrid w:val="0"/>
              <w:spacing w:line="336" w:lineRule="auto"/>
              <w:ind w:left="0" w:leftChars="0" w:firstLine="0" w:firstLineChars="0"/>
              <w:jc w:val="center"/>
              <w:textAlignment w:val="auto"/>
              <w:rPr>
                <w:rFonts w:hint="eastAsia" w:ascii="仿宋" w:hAnsi="仿宋" w:eastAsia="仿宋" w:cs="仿宋"/>
                <w:sz w:val="24"/>
                <w:szCs w:val="24"/>
                <w:lang w:val="en-US" w:eastAsia="zh-CN"/>
              </w:rPr>
            </w:pPr>
          </w:p>
          <w:p w14:paraId="176F03FB">
            <w:pPr>
              <w:pStyle w:val="10"/>
              <w:keepNext w:val="0"/>
              <w:keepLines w:val="0"/>
              <w:pageBreakBefore w:val="0"/>
              <w:widowControl w:val="0"/>
              <w:kinsoku/>
              <w:overflowPunct/>
              <w:topLinePunct w:val="0"/>
              <w:autoSpaceDE/>
              <w:autoSpaceDN/>
              <w:bidi w:val="0"/>
              <w:adjustRightInd w:val="0"/>
              <w:snapToGrid w:val="0"/>
              <w:spacing w:line="336" w:lineRule="auto"/>
              <w:ind w:left="0" w:leftChars="0" w:firstLine="0" w:firstLineChars="0"/>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本科生组</w:t>
            </w:r>
          </w:p>
          <w:p w14:paraId="23EF360A">
            <w:pPr>
              <w:pStyle w:val="10"/>
              <w:keepNext w:val="0"/>
              <w:keepLines w:val="0"/>
              <w:pageBreakBefore w:val="0"/>
              <w:widowControl w:val="0"/>
              <w:kinsoku/>
              <w:overflowPunct/>
              <w:topLinePunct w:val="0"/>
              <w:autoSpaceDE/>
              <w:autoSpaceDN/>
              <w:bidi w:val="0"/>
              <w:adjustRightInd w:val="0"/>
              <w:snapToGrid w:val="0"/>
              <w:spacing w:line="336" w:lineRule="auto"/>
              <w:ind w:left="0" w:leftChars="0" w:firstLine="0" w:firstLineChars="0"/>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（下午）</w:t>
            </w:r>
          </w:p>
          <w:p w14:paraId="5F105A33">
            <w:pPr>
              <w:pStyle w:val="10"/>
              <w:keepNext w:val="0"/>
              <w:keepLines w:val="0"/>
              <w:pageBreakBefore w:val="0"/>
              <w:widowControl w:val="0"/>
              <w:kinsoku/>
              <w:overflowPunct/>
              <w:topLinePunct w:val="0"/>
              <w:autoSpaceDE/>
              <w:autoSpaceDN/>
              <w:bidi w:val="0"/>
              <w:adjustRightInd w:val="0"/>
              <w:snapToGrid w:val="0"/>
              <w:spacing w:line="336" w:lineRule="auto"/>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13:30入场测试</w:t>
            </w:r>
          </w:p>
          <w:p w14:paraId="136FA5CC">
            <w:pPr>
              <w:pStyle w:val="10"/>
              <w:keepNext w:val="0"/>
              <w:keepLines w:val="0"/>
              <w:pageBreakBefore w:val="0"/>
              <w:widowControl w:val="0"/>
              <w:kinsoku/>
              <w:overflowPunct/>
              <w:topLinePunct w:val="0"/>
              <w:autoSpaceDE/>
              <w:autoSpaceDN/>
              <w:bidi w:val="0"/>
              <w:adjustRightInd w:val="0"/>
              <w:snapToGrid w:val="0"/>
              <w:spacing w:line="336" w:lineRule="auto"/>
              <w:ind w:left="0" w:lef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14:30正式比赛</w:t>
            </w:r>
          </w:p>
          <w:p w14:paraId="640ADDEC">
            <w:pPr>
              <w:pStyle w:val="10"/>
              <w:keepNext w:val="0"/>
              <w:keepLines w:val="0"/>
              <w:pageBreakBefore w:val="0"/>
              <w:widowControl w:val="0"/>
              <w:kinsoku/>
              <w:overflowPunct/>
              <w:topLinePunct w:val="0"/>
              <w:autoSpaceDE/>
              <w:autoSpaceDN/>
              <w:bidi w:val="0"/>
              <w:adjustRightInd w:val="0"/>
              <w:snapToGrid w:val="0"/>
              <w:spacing w:line="336" w:lineRule="auto"/>
              <w:ind w:left="0" w:leftChars="0" w:firstLine="0" w:firstLineChars="0"/>
              <w:jc w:val="center"/>
              <w:textAlignment w:val="auto"/>
              <w:rPr>
                <w:rFonts w:hint="eastAsia" w:ascii="仿宋" w:hAnsi="仿宋" w:eastAsia="仿宋" w:cs="仿宋"/>
                <w:sz w:val="24"/>
                <w:szCs w:val="24"/>
                <w:lang w:val="en-US" w:eastAsia="zh-CN"/>
              </w:rPr>
            </w:pPr>
          </w:p>
          <w:p w14:paraId="27440423">
            <w:pPr>
              <w:pStyle w:val="10"/>
              <w:keepNext w:val="0"/>
              <w:keepLines w:val="0"/>
              <w:pageBreakBefore w:val="0"/>
              <w:widowControl w:val="0"/>
              <w:kinsoku/>
              <w:overflowPunct/>
              <w:topLinePunct w:val="0"/>
              <w:autoSpaceDE/>
              <w:autoSpaceDN/>
              <w:bidi w:val="0"/>
              <w:adjustRightInd w:val="0"/>
              <w:snapToGrid w:val="0"/>
              <w:spacing w:line="336" w:lineRule="auto"/>
              <w:ind w:left="0" w:leftChars="0" w:firstLine="0" w:firstLineChars="0"/>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颁奖仪式</w:t>
            </w:r>
          </w:p>
          <w:p w14:paraId="5A92B789">
            <w:pPr>
              <w:pStyle w:val="10"/>
              <w:keepNext w:val="0"/>
              <w:keepLines w:val="0"/>
              <w:pageBreakBefore w:val="0"/>
              <w:widowControl w:val="0"/>
              <w:kinsoku/>
              <w:overflowPunct/>
              <w:topLinePunct w:val="0"/>
              <w:autoSpaceDE/>
              <w:autoSpaceDN/>
              <w:bidi w:val="0"/>
              <w:adjustRightInd w:val="0"/>
              <w:snapToGrid w:val="0"/>
              <w:spacing w:line="336" w:lineRule="auto"/>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17:30</w:t>
            </w:r>
          </w:p>
          <w:p w14:paraId="005D1522">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both"/>
              <w:textAlignment w:val="auto"/>
              <w:rPr>
                <w:rFonts w:hint="eastAsia" w:ascii="仿宋" w:hAnsi="仿宋" w:eastAsia="仿宋" w:cs="仿宋"/>
                <w:sz w:val="24"/>
                <w:szCs w:val="24"/>
              </w:rPr>
            </w:pPr>
          </w:p>
        </w:tc>
        <w:tc>
          <w:tcPr>
            <w:tcW w:w="747" w:type="pct"/>
            <w:vAlign w:val="center"/>
          </w:tcPr>
          <w:p w14:paraId="74BF8A5D">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rPr>
              <w:t>省级决赛</w:t>
            </w:r>
            <w:r>
              <w:rPr>
                <w:rFonts w:hint="eastAsia" w:ascii="仿宋" w:hAnsi="仿宋" w:eastAsia="仿宋" w:cs="仿宋"/>
                <w:sz w:val="24"/>
                <w:szCs w:val="24"/>
                <w:lang w:val="en-US" w:eastAsia="zh-CN"/>
              </w:rPr>
              <w:t>排位赛</w:t>
            </w:r>
          </w:p>
          <w:p w14:paraId="3CDE4E08">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（线下）</w:t>
            </w:r>
          </w:p>
          <w:p w14:paraId="74DC38B7">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center"/>
              <w:textAlignment w:val="auto"/>
              <w:rPr>
                <w:rFonts w:hint="eastAsia" w:ascii="仿宋" w:hAnsi="仿宋" w:eastAsia="仿宋" w:cs="仿宋"/>
                <w:color w:val="00B050"/>
                <w:sz w:val="24"/>
                <w:szCs w:val="24"/>
                <w:lang w:eastAsia="zh-CN"/>
              </w:rPr>
            </w:pPr>
          </w:p>
        </w:tc>
        <w:tc>
          <w:tcPr>
            <w:tcW w:w="3095" w:type="pct"/>
            <w:vAlign w:val="center"/>
          </w:tcPr>
          <w:p w14:paraId="6C49AEC0">
            <w:pPr>
              <w:pStyle w:val="10"/>
              <w:keepNext w:val="0"/>
              <w:keepLines w:val="0"/>
              <w:pageBreakBefore w:val="0"/>
              <w:widowControl w:val="0"/>
              <w:numPr>
                <w:ilvl w:val="0"/>
                <w:numId w:val="0"/>
              </w:numPr>
              <w:kinsoku/>
              <w:overflowPunct/>
              <w:topLinePunct w:val="0"/>
              <w:autoSpaceDE/>
              <w:autoSpaceDN/>
              <w:bidi w:val="0"/>
              <w:adjustRightInd w:val="0"/>
              <w:snapToGrid w:val="0"/>
              <w:spacing w:line="336" w:lineRule="auto"/>
              <w:jc w:val="left"/>
              <w:textAlignment w:val="auto"/>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1.</w:t>
            </w:r>
            <w:r>
              <w:rPr>
                <w:rFonts w:hint="eastAsia" w:ascii="仿宋" w:hAnsi="仿宋" w:eastAsia="仿宋" w:cs="仿宋"/>
                <w:sz w:val="24"/>
                <w:szCs w:val="24"/>
                <w:lang w:val="en-US" w:eastAsia="zh-CN"/>
              </w:rPr>
              <w:t>本阶段</w:t>
            </w:r>
            <w:r>
              <w:rPr>
                <w:rFonts w:hint="default" w:ascii="仿宋" w:hAnsi="仿宋" w:eastAsia="仿宋" w:cs="仿宋"/>
                <w:sz w:val="24"/>
                <w:szCs w:val="24"/>
                <w:lang w:val="en-US" w:eastAsia="zh-CN"/>
              </w:rPr>
              <w:t>分为极速对抗和现场</w:t>
            </w:r>
            <w:r>
              <w:rPr>
                <w:rFonts w:hint="eastAsia" w:ascii="仿宋" w:hAnsi="仿宋" w:eastAsia="仿宋" w:cs="仿宋"/>
                <w:sz w:val="24"/>
                <w:szCs w:val="24"/>
                <w:lang w:val="en-US" w:eastAsia="zh-CN"/>
              </w:rPr>
              <w:t>答辩</w:t>
            </w:r>
            <w:r>
              <w:rPr>
                <w:rFonts w:hint="default" w:ascii="仿宋" w:hAnsi="仿宋" w:eastAsia="仿宋" w:cs="仿宋"/>
                <w:sz w:val="24"/>
                <w:szCs w:val="24"/>
                <w:lang w:val="en-US" w:eastAsia="zh-CN"/>
              </w:rPr>
              <w:t>两个环节</w:t>
            </w:r>
            <w:r>
              <w:rPr>
                <w:rFonts w:hint="eastAsia" w:ascii="仿宋" w:hAnsi="仿宋" w:eastAsia="仿宋" w:cs="仿宋"/>
                <w:sz w:val="24"/>
                <w:szCs w:val="24"/>
                <w:lang w:val="en-US" w:eastAsia="zh-CN"/>
              </w:rPr>
              <w:t>；</w:t>
            </w:r>
          </w:p>
          <w:p w14:paraId="7516C959">
            <w:pPr>
              <w:pStyle w:val="10"/>
              <w:keepNext w:val="0"/>
              <w:keepLines w:val="0"/>
              <w:pageBreakBefore w:val="0"/>
              <w:widowControl w:val="0"/>
              <w:numPr>
                <w:ilvl w:val="0"/>
                <w:numId w:val="0"/>
              </w:numPr>
              <w:kinsoku/>
              <w:overflowPunct/>
              <w:topLinePunct w:val="0"/>
              <w:autoSpaceDE/>
              <w:autoSpaceDN/>
              <w:bidi w:val="0"/>
              <w:adjustRightInd w:val="0"/>
              <w:snapToGrid w:val="0"/>
              <w:spacing w:line="336" w:lineRule="auto"/>
              <w:jc w:val="left"/>
              <w:textAlignment w:val="auto"/>
              <w:rPr>
                <w:rFonts w:hint="eastAsia" w:ascii="仿宋" w:hAnsi="仿宋" w:eastAsia="仿宋" w:cs="仿宋"/>
                <w:b/>
                <w:bCs/>
                <w:sz w:val="24"/>
                <w:szCs w:val="24"/>
                <w:lang w:val="en-US" w:eastAsia="zh-CN"/>
              </w:rPr>
            </w:pPr>
            <w:r>
              <w:rPr>
                <w:rFonts w:hint="eastAsia" w:ascii="仿宋" w:hAnsi="仿宋" w:eastAsia="仿宋" w:cs="仿宋"/>
                <w:sz w:val="24"/>
                <w:szCs w:val="24"/>
                <w:lang w:val="en-US" w:eastAsia="zh-CN"/>
              </w:rPr>
              <w:t>2.极速对抗包括个人接力、团队抢答、AI专项三个模块，详细流程见</w:t>
            </w:r>
            <w:r>
              <w:rPr>
                <w:rFonts w:hint="eastAsia" w:ascii="仿宋" w:hAnsi="仿宋" w:eastAsia="仿宋" w:cs="仿宋"/>
                <w:b/>
                <w:bCs/>
                <w:sz w:val="24"/>
                <w:szCs w:val="24"/>
                <w:u w:val="single"/>
                <w:lang w:val="en-US" w:eastAsia="zh-CN"/>
              </w:rPr>
              <w:t>《附件5：2026年福建省大学生信息素养大赛省级决赛排位赛答题流程》</w:t>
            </w:r>
            <w:r>
              <w:rPr>
                <w:rFonts w:hint="eastAsia" w:ascii="仿宋" w:hAnsi="仿宋" w:eastAsia="仿宋" w:cs="仿宋"/>
                <w:b/>
                <w:bCs/>
                <w:sz w:val="24"/>
                <w:szCs w:val="24"/>
                <w:lang w:val="en-US" w:eastAsia="zh-CN"/>
              </w:rPr>
              <w:t>；</w:t>
            </w:r>
          </w:p>
          <w:p w14:paraId="5770914D">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3.省级决赛排位赛路径：</w:t>
            </w:r>
          </w:p>
          <w:p w14:paraId="58767C13">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both"/>
              <w:textAlignment w:val="auto"/>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lang w:val="en-US" w:eastAsia="zh-CN"/>
              </w:rPr>
              <w:t>福建省高校数字图书馆——FULink服务——FULink入门教育平台——知识竞赛平台</w:t>
            </w:r>
            <w:r>
              <w:rPr>
                <w:rFonts w:hint="eastAsia" w:ascii="仿宋" w:hAnsi="仿宋" w:eastAsia="仿宋" w:cs="仿宋"/>
                <w:sz w:val="24"/>
                <w:szCs w:val="24"/>
                <w:lang w:val="en-US" w:eastAsia="zh-CN"/>
              </w:rPr>
              <w:t>——时间轴</w:t>
            </w:r>
            <w:r>
              <w:rPr>
                <w:rFonts w:hint="eastAsia" w:ascii="仿宋" w:hAnsi="仿宋" w:eastAsia="仿宋" w:cs="仿宋"/>
                <w:b/>
                <w:bCs/>
                <w:sz w:val="24"/>
                <w:szCs w:val="24"/>
                <w:lang w:val="en-US" w:eastAsia="zh-CN"/>
              </w:rPr>
              <w:t>（见图1）</w:t>
            </w:r>
            <w:r>
              <w:rPr>
                <w:rFonts w:hint="eastAsia" w:ascii="仿宋" w:hAnsi="仿宋" w:eastAsia="仿宋" w:cs="仿宋"/>
                <w:sz w:val="24"/>
                <w:szCs w:val="24"/>
                <w:lang w:val="en-US" w:eastAsia="zh-CN"/>
              </w:rPr>
              <w:t>——</w:t>
            </w:r>
            <w:r>
              <w:rPr>
                <w:rFonts w:hint="eastAsia" w:ascii="仿宋" w:hAnsi="仿宋" w:eastAsia="仿宋" w:cs="仿宋"/>
                <w:b/>
                <w:bCs/>
                <w:color w:val="FF0000"/>
                <w:sz w:val="24"/>
                <w:szCs w:val="24"/>
                <w:lang w:val="en-US" w:eastAsia="zh-CN"/>
              </w:rPr>
              <w:t>省级决赛排位赛</w:t>
            </w:r>
            <w:r>
              <w:rPr>
                <w:rFonts w:hint="eastAsia" w:ascii="仿宋" w:hAnsi="仿宋" w:eastAsia="仿宋" w:cs="仿宋"/>
                <w:sz w:val="24"/>
                <w:szCs w:val="24"/>
                <w:lang w:val="en-US" w:eastAsia="zh-CN"/>
              </w:rPr>
              <w:t>；</w:t>
            </w:r>
          </w:p>
          <w:p w14:paraId="437C0456">
            <w:pPr>
              <w:pStyle w:val="10"/>
              <w:keepNext w:val="0"/>
              <w:keepLines w:val="0"/>
              <w:pageBreakBefore w:val="0"/>
              <w:widowControl w:val="0"/>
              <w:kinsoku/>
              <w:overflowPunct/>
              <w:topLinePunct w:val="0"/>
              <w:autoSpaceDE/>
              <w:autoSpaceDN/>
              <w:bidi w:val="0"/>
              <w:adjustRightInd w:val="0"/>
              <w:snapToGrid w:val="0"/>
              <w:spacing w:line="336" w:lineRule="auto"/>
              <w:ind w:firstLine="0" w:firstLineChars="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4.软硬件要求：比赛全程必须使用笔记本电脑作答，请参赛队员自行携带并确保设备正常可用。</w:t>
            </w:r>
          </w:p>
          <w:p w14:paraId="745DF1CF">
            <w:pPr>
              <w:pStyle w:val="10"/>
              <w:keepNext w:val="0"/>
              <w:keepLines w:val="0"/>
              <w:pageBreakBefore w:val="0"/>
              <w:widowControl w:val="0"/>
              <w:numPr>
                <w:ilvl w:val="0"/>
                <w:numId w:val="0"/>
              </w:numPr>
              <w:kinsoku/>
              <w:overflowPunct/>
              <w:topLinePunct w:val="0"/>
              <w:autoSpaceDE/>
              <w:autoSpaceDN/>
              <w:bidi w:val="0"/>
              <w:adjustRightInd w:val="0"/>
              <w:snapToGrid w:val="0"/>
              <w:spacing w:line="336" w:lineRule="auto"/>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5.现场答辩包括项目陈述和问题回答两个模块。每队现场展示并陈述作品PPT，时长3分钟；评委提出问题后，团队成员回答，时长1分钟。</w:t>
            </w:r>
          </w:p>
          <w:p w14:paraId="40157FCA">
            <w:pPr>
              <w:pStyle w:val="10"/>
              <w:keepNext w:val="0"/>
              <w:keepLines w:val="0"/>
              <w:pageBreakBefore w:val="0"/>
              <w:widowControl w:val="0"/>
              <w:numPr>
                <w:ilvl w:val="0"/>
                <w:numId w:val="0"/>
              </w:numPr>
              <w:kinsoku/>
              <w:overflowPunct/>
              <w:topLinePunct w:val="0"/>
              <w:autoSpaceDE/>
              <w:autoSpaceDN/>
              <w:bidi w:val="0"/>
              <w:adjustRightInd w:val="0"/>
              <w:snapToGrid w:val="0"/>
              <w:spacing w:line="336" w:lineRule="auto"/>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6.本次比赛设学生奖项、优秀指导教师、优秀组织奖，详见</w:t>
            </w:r>
            <w:r>
              <w:rPr>
                <w:rFonts w:hint="eastAsia" w:ascii="仿宋" w:hAnsi="仿宋" w:eastAsia="仿宋" w:cs="仿宋"/>
                <w:b/>
                <w:bCs/>
                <w:sz w:val="24"/>
                <w:szCs w:val="24"/>
                <w:u w:val="single"/>
                <w:lang w:val="en-US" w:eastAsia="zh-CN"/>
              </w:rPr>
              <w:t>《附件1：关于举办2026年福建省大学生信息素养大赛的实施方案》</w:t>
            </w:r>
            <w:r>
              <w:rPr>
                <w:rFonts w:hint="eastAsia" w:ascii="仿宋" w:hAnsi="仿宋" w:eastAsia="仿宋" w:cs="仿宋"/>
                <w:b/>
                <w:bCs/>
                <w:sz w:val="24"/>
                <w:szCs w:val="24"/>
                <w:lang w:val="en-US" w:eastAsia="zh-CN"/>
              </w:rPr>
              <w:t>。</w:t>
            </w:r>
          </w:p>
        </w:tc>
      </w:tr>
    </w:tbl>
    <w:p w14:paraId="11C24FB9">
      <w:pPr>
        <w:spacing w:line="560" w:lineRule="exact"/>
        <w:jc w:val="center"/>
        <w:rPr>
          <w:rFonts w:hint="eastAsia" w:ascii="方正小标宋简体" w:hAnsi="方正小标宋简体" w:eastAsia="方正小标宋简体" w:cs="方正小标宋简体"/>
          <w:sz w:val="44"/>
          <w:szCs w:val="44"/>
        </w:rPr>
      </w:pPr>
    </w:p>
    <w:p w14:paraId="406F054B">
      <w:pPr>
        <w:spacing w:line="560" w:lineRule="exact"/>
        <w:jc w:val="left"/>
        <w:rPr>
          <w:rFonts w:hint="eastAsia" w:ascii="黑体" w:hAnsi="黑体" w:eastAsia="黑体" w:cs="黑体"/>
          <w:sz w:val="32"/>
          <w:szCs w:val="32"/>
          <w:lang w:val="en-US" w:eastAsia="zh-CN"/>
        </w:rPr>
      </w:pPr>
    </w:p>
    <w:p w14:paraId="7BCC2B2A">
      <w:pPr>
        <w:spacing w:line="560" w:lineRule="exact"/>
        <w:jc w:val="left"/>
        <w:rPr>
          <w:rFonts w:hint="eastAsia" w:ascii="黑体" w:hAnsi="黑体" w:eastAsia="黑体" w:cs="黑体"/>
          <w:sz w:val="32"/>
          <w:szCs w:val="32"/>
          <w:lang w:val="en-US" w:eastAsia="zh-CN"/>
        </w:rPr>
      </w:pPr>
    </w:p>
    <w:p w14:paraId="3B271A28">
      <w:pPr>
        <w:spacing w:line="560" w:lineRule="exact"/>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614D4526">
      <w:pPr>
        <w:spacing w:line="560" w:lineRule="exact"/>
        <w:jc w:val="left"/>
        <w:rPr>
          <w:rFonts w:hint="eastAsia" w:ascii="黑体" w:hAnsi="黑体" w:eastAsia="黑体" w:cs="黑体"/>
          <w:sz w:val="32"/>
          <w:szCs w:val="32"/>
          <w:lang w:val="en-US" w:eastAsia="zh-CN"/>
        </w:rPr>
      </w:pPr>
    </w:p>
    <w:p w14:paraId="7DDF48C7">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ascii="方正小标宋简体" w:hAnsi="方正小标宋简体" w:eastAsia="方正小标宋简体" w:cs="方正小标宋简体"/>
          <w:sz w:val="46"/>
          <w:szCs w:val="46"/>
        </w:rPr>
      </w:pPr>
      <w:r>
        <w:rPr>
          <w:rFonts w:hint="eastAsia" w:ascii="方正小标宋简体" w:hAnsi="方正小标宋简体" w:eastAsia="方正小标宋简体" w:cs="方正小标宋简体"/>
          <w:sz w:val="46"/>
          <w:szCs w:val="46"/>
        </w:rPr>
        <w:t>关于举办2026年福建省大学生信息素养大赛的</w:t>
      </w:r>
      <w:r>
        <w:rPr>
          <w:rFonts w:hint="eastAsia" w:ascii="方正小标宋简体" w:hAnsi="方正小标宋简体" w:eastAsia="方正小标宋简体" w:cs="方正小标宋简体"/>
          <w:sz w:val="46"/>
          <w:szCs w:val="46"/>
          <w:lang w:val="en-US" w:eastAsia="zh-CN"/>
        </w:rPr>
        <w:t>实施方案</w:t>
      </w:r>
      <w:r>
        <w:rPr>
          <w:rFonts w:hint="eastAsia" w:ascii="方正小标宋简体" w:hAnsi="方正小标宋简体" w:eastAsia="方正小标宋简体" w:cs="方正小标宋简体"/>
          <w:sz w:val="46"/>
          <w:szCs w:val="46"/>
        </w:rPr>
        <w:t>　　</w:t>
      </w:r>
    </w:p>
    <w:p w14:paraId="55799C21">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eastAsia="仿宋" w:cs="仿宋"/>
          <w:sz w:val="32"/>
          <w:szCs w:val="32"/>
        </w:rPr>
      </w:pPr>
      <w:r>
        <w:rPr>
          <w:rFonts w:hint="eastAsia" w:ascii="仿宋" w:hAnsi="仿宋" w:eastAsia="仿宋" w:cs="仿宋"/>
          <w:sz w:val="32"/>
          <w:szCs w:val="32"/>
        </w:rPr>
        <w:t>各</w:t>
      </w:r>
      <w:r>
        <w:rPr>
          <w:rFonts w:hint="eastAsia" w:ascii="仿宋" w:hAnsi="仿宋" w:eastAsia="仿宋" w:cs="仿宋"/>
          <w:sz w:val="32"/>
          <w:szCs w:val="32"/>
          <w:lang w:val="en-US" w:eastAsia="zh-CN"/>
        </w:rPr>
        <w:t>高校</w:t>
      </w:r>
      <w:r>
        <w:rPr>
          <w:rFonts w:hint="eastAsia" w:ascii="仿宋" w:hAnsi="仿宋" w:eastAsia="仿宋" w:cs="仿宋"/>
          <w:sz w:val="32"/>
          <w:szCs w:val="32"/>
        </w:rPr>
        <w:t>：</w:t>
      </w:r>
    </w:p>
    <w:p w14:paraId="2B2A959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color w:val="00B050"/>
          <w:sz w:val="32"/>
          <w:szCs w:val="32"/>
        </w:rPr>
      </w:pPr>
      <w:r>
        <w:rPr>
          <w:rFonts w:hint="eastAsia" w:ascii="仿宋" w:hAnsi="仿宋" w:eastAsia="仿宋" w:cs="仿宋"/>
          <w:bCs/>
          <w:sz w:val="32"/>
          <w:szCs w:val="32"/>
        </w:rPr>
        <w:t>根据《福建省教育厅关于公布2026年省级大学生学科专业竞赛项目的通知》（闽教高〔2026〕7号），福建省高校数字图书馆（FULink）、福建省高校图书情报工作委员会与福建医科大学决定于2026年</w:t>
      </w:r>
      <w:r>
        <w:rPr>
          <w:rFonts w:hint="eastAsia" w:ascii="仿宋" w:hAnsi="仿宋" w:eastAsia="仿宋" w:cs="仿宋"/>
          <w:bCs/>
          <w:sz w:val="32"/>
          <w:szCs w:val="32"/>
          <w:lang w:val="en-US" w:eastAsia="zh-CN"/>
        </w:rPr>
        <w:t>7</w:t>
      </w:r>
      <w:r>
        <w:rPr>
          <w:rFonts w:hint="eastAsia" w:ascii="仿宋" w:hAnsi="仿宋" w:eastAsia="仿宋" w:cs="仿宋"/>
          <w:bCs/>
          <w:sz w:val="32"/>
          <w:szCs w:val="32"/>
        </w:rPr>
        <w:t>月至10月共同举办“2026年福建省大学生信息素养大赛”。大赛以“</w:t>
      </w:r>
      <w:r>
        <w:rPr>
          <w:rFonts w:hint="eastAsia" w:ascii="仿宋" w:hAnsi="仿宋" w:eastAsia="仿宋" w:cs="仿宋"/>
          <w:b/>
          <w:bCs w:val="0"/>
          <w:sz w:val="32"/>
          <w:szCs w:val="32"/>
        </w:rPr>
        <w:t>数启未来，智创八闽</w:t>
      </w:r>
      <w:r>
        <w:rPr>
          <w:rFonts w:hint="eastAsia" w:ascii="仿宋" w:hAnsi="仿宋" w:eastAsia="仿宋" w:cs="仿宋"/>
          <w:bCs/>
          <w:sz w:val="32"/>
          <w:szCs w:val="32"/>
        </w:rPr>
        <w:t>”为主题，考察学生信息检索理论与技术，检阅高校信息素养培育成效，为八闽大地教育信息化与数字校园建设夯实人才根基。</w:t>
      </w:r>
    </w:p>
    <w:p w14:paraId="7131083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一、赛事组织</w:t>
      </w:r>
    </w:p>
    <w:p w14:paraId="38A06DE6">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eastAsia="仿宋" w:cs="仿宋"/>
          <w:bCs/>
          <w:sz w:val="32"/>
          <w:szCs w:val="32"/>
        </w:rPr>
      </w:pPr>
      <w:r>
        <w:rPr>
          <w:rFonts w:hint="eastAsia" w:ascii="仿宋" w:hAnsi="仿宋" w:eastAsia="仿宋" w:cs="仿宋"/>
          <w:sz w:val="32"/>
          <w:szCs w:val="32"/>
        </w:rPr>
        <w:t>　　主办单位：</w:t>
      </w:r>
      <w:r>
        <w:rPr>
          <w:rFonts w:hint="eastAsia" w:ascii="仿宋" w:hAnsi="仿宋" w:eastAsia="仿宋" w:cs="仿宋"/>
          <w:color w:val="000000" w:themeColor="text1"/>
          <w:sz w:val="32"/>
          <w:szCs w:val="32"/>
          <w14:textFill>
            <w14:solidFill>
              <w14:schemeClr w14:val="tx1"/>
            </w14:solidFill>
          </w14:textFill>
        </w:rPr>
        <w:t>福建省教育厅</w:t>
      </w:r>
    </w:p>
    <w:p w14:paraId="1FA6D57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bCs/>
          <w:sz w:val="32"/>
          <w:szCs w:val="32"/>
        </w:rPr>
      </w:pPr>
      <w:r>
        <w:rPr>
          <w:rFonts w:hint="eastAsia" w:ascii="仿宋" w:hAnsi="仿宋" w:eastAsia="仿宋" w:cs="仿宋"/>
          <w:sz w:val="32"/>
          <w:szCs w:val="32"/>
        </w:rPr>
        <w:t>承办单位：</w:t>
      </w:r>
      <w:r>
        <w:rPr>
          <w:rFonts w:hint="eastAsia" w:ascii="仿宋" w:hAnsi="仿宋" w:eastAsia="仿宋" w:cs="仿宋"/>
          <w:bCs/>
          <w:sz w:val="32"/>
          <w:szCs w:val="32"/>
        </w:rPr>
        <w:t>福建省高校数字图书馆（FULink）</w:t>
      </w:r>
    </w:p>
    <w:p w14:paraId="4D3A3ACE">
      <w:pPr>
        <w:keepNext w:val="0"/>
        <w:keepLines w:val="0"/>
        <w:pageBreakBefore w:val="0"/>
        <w:widowControl w:val="0"/>
        <w:kinsoku/>
        <w:wordWrap/>
        <w:overflowPunct/>
        <w:topLinePunct w:val="0"/>
        <w:autoSpaceDE/>
        <w:autoSpaceDN/>
        <w:bidi w:val="0"/>
        <w:adjustRightInd w:val="0"/>
        <w:snapToGrid w:val="0"/>
        <w:spacing w:line="520" w:lineRule="exact"/>
        <w:ind w:firstLine="2240" w:firstLineChars="700"/>
        <w:textAlignment w:val="auto"/>
        <w:rPr>
          <w:rFonts w:ascii="仿宋" w:hAnsi="仿宋" w:eastAsia="仿宋" w:cs="仿宋"/>
          <w:sz w:val="32"/>
          <w:szCs w:val="32"/>
        </w:rPr>
      </w:pPr>
      <w:r>
        <w:rPr>
          <w:rFonts w:hint="eastAsia" w:ascii="仿宋" w:hAnsi="仿宋" w:eastAsia="仿宋" w:cs="仿宋"/>
          <w:color w:val="000000" w:themeColor="text1"/>
          <w:sz w:val="32"/>
          <w:szCs w:val="32"/>
          <w14:textFill>
            <w14:solidFill>
              <w14:schemeClr w14:val="tx1"/>
            </w14:solidFill>
          </w14:textFill>
        </w:rPr>
        <w:t>福建省高等学校图书情报工作委员会</w:t>
      </w:r>
    </w:p>
    <w:p w14:paraId="498892EF">
      <w:pPr>
        <w:keepNext w:val="0"/>
        <w:keepLines w:val="0"/>
        <w:pageBreakBefore w:val="0"/>
        <w:widowControl w:val="0"/>
        <w:kinsoku/>
        <w:wordWrap/>
        <w:overflowPunct/>
        <w:topLinePunct w:val="0"/>
        <w:autoSpaceDE/>
        <w:autoSpaceDN/>
        <w:bidi w:val="0"/>
        <w:adjustRightInd w:val="0"/>
        <w:snapToGrid w:val="0"/>
        <w:spacing w:line="520" w:lineRule="exact"/>
        <w:ind w:firstLine="2240" w:firstLineChars="700"/>
        <w:textAlignment w:val="auto"/>
        <w:rPr>
          <w:rFonts w:eastAsia="仿宋"/>
          <w:sz w:val="32"/>
          <w:szCs w:val="32"/>
        </w:rPr>
      </w:pPr>
      <w:r>
        <w:rPr>
          <w:rFonts w:hint="eastAsia" w:ascii="仿宋" w:hAnsi="仿宋" w:eastAsia="仿宋" w:cs="仿宋"/>
          <w:color w:val="000000" w:themeColor="text1"/>
          <w:sz w:val="32"/>
          <w:szCs w:val="32"/>
          <w14:textFill>
            <w14:solidFill>
              <w14:schemeClr w14:val="tx1"/>
            </w14:solidFill>
          </w14:textFill>
        </w:rPr>
        <w:t>福建医科大学</w:t>
      </w:r>
    </w:p>
    <w:p w14:paraId="55EF3912">
      <w:pPr>
        <w:keepNext w:val="0"/>
        <w:keepLines w:val="0"/>
        <w:pageBreakBefore w:val="0"/>
        <w:widowControl w:val="0"/>
        <w:kinsoku/>
        <w:wordWrap/>
        <w:overflowPunct/>
        <w:topLinePunct w:val="0"/>
        <w:autoSpaceDE/>
        <w:autoSpaceDN/>
        <w:bidi w:val="0"/>
        <w:adjustRightInd w:val="0"/>
        <w:snapToGrid w:val="0"/>
        <w:spacing w:line="520" w:lineRule="exact"/>
        <w:ind w:firstLine="560"/>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参赛单位：福建省内各高等院校</w:t>
      </w:r>
    </w:p>
    <w:p w14:paraId="7DEFECFF">
      <w:pPr>
        <w:keepNext w:val="0"/>
        <w:keepLines w:val="0"/>
        <w:pageBreakBefore w:val="0"/>
        <w:widowControl w:val="0"/>
        <w:kinsoku/>
        <w:wordWrap/>
        <w:overflowPunct/>
        <w:topLinePunct w:val="0"/>
        <w:autoSpaceDE/>
        <w:autoSpaceDN/>
        <w:bidi w:val="0"/>
        <w:adjustRightInd w:val="0"/>
        <w:snapToGrid w:val="0"/>
        <w:spacing w:line="520" w:lineRule="exact"/>
        <w:ind w:firstLine="560"/>
        <w:textAlignment w:val="auto"/>
        <w:rPr>
          <w:rFonts w:hint="eastAsia" w:ascii="黑体" w:hAnsi="黑体" w:eastAsia="黑体" w:cs="黑体"/>
          <w:sz w:val="32"/>
          <w:szCs w:val="32"/>
        </w:rPr>
      </w:pPr>
      <w:r>
        <w:rPr>
          <w:rFonts w:hint="eastAsia" w:ascii="仿宋" w:hAnsi="仿宋" w:eastAsia="仿宋" w:cs="仿宋"/>
          <w:color w:val="000000" w:themeColor="text1"/>
          <w:sz w:val="32"/>
          <w:szCs w:val="32"/>
          <w14:textFill>
            <w14:solidFill>
              <w14:schemeClr w14:val="tx1"/>
            </w14:solidFill>
          </w14:textFill>
        </w:rPr>
        <w:t>平台支持：北京智信数图科技有限公司</w:t>
      </w:r>
    </w:p>
    <w:p w14:paraId="213E4A6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二、参赛对象</w:t>
      </w:r>
    </w:p>
    <w:p w14:paraId="0108F8A4">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eastAsia="仿宋" w:cs="仿宋"/>
          <w:sz w:val="32"/>
          <w:szCs w:val="32"/>
        </w:rPr>
      </w:pPr>
      <w:r>
        <w:rPr>
          <w:rFonts w:hint="eastAsia" w:ascii="仿宋" w:hAnsi="仿宋" w:eastAsia="仿宋" w:cs="仿宋"/>
          <w:sz w:val="32"/>
          <w:szCs w:val="32"/>
        </w:rPr>
        <w:t>　　福建省各高校全日制大学生</w:t>
      </w:r>
    </w:p>
    <w:p w14:paraId="2514247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三、试题范围</w:t>
      </w:r>
    </w:p>
    <w:p w14:paraId="354D8F12">
      <w:pPr>
        <w:keepNext w:val="0"/>
        <w:keepLines w:val="0"/>
        <w:pageBreakBefore w:val="0"/>
        <w:widowControl w:val="0"/>
        <w:kinsoku/>
        <w:wordWrap/>
        <w:overflowPunct/>
        <w:topLinePunct w:val="0"/>
        <w:autoSpaceDE/>
        <w:autoSpaceDN/>
        <w:bidi w:val="0"/>
        <w:adjustRightInd w:val="0"/>
        <w:snapToGrid w:val="0"/>
        <w:spacing w:line="520" w:lineRule="exact"/>
        <w:ind w:firstLine="560"/>
        <w:textAlignment w:val="auto"/>
        <w:rPr>
          <w:rFonts w:ascii="仿宋" w:hAnsi="仿宋" w:eastAsia="仿宋" w:cs="仿宋"/>
          <w:sz w:val="32"/>
          <w:szCs w:val="32"/>
        </w:rPr>
      </w:pPr>
      <w:r>
        <w:rPr>
          <w:rFonts w:hint="eastAsia" w:ascii="仿宋" w:hAnsi="仿宋" w:eastAsia="仿宋" w:cs="仿宋"/>
          <w:sz w:val="32"/>
          <w:szCs w:val="32"/>
        </w:rPr>
        <w:t>试题涵盖：政府开放信息资源、实用学习资源、学术信息资源、信息检索系统、信息检索理论与技术、科研工具、学术写作、知识管理工具、AI素养等多个模块，全面考察学生信息收集、分析与应用能力。</w:t>
      </w:r>
    </w:p>
    <w:p w14:paraId="5249CC9A">
      <w:pPr>
        <w:numPr>
          <w:ilvl w:val="0"/>
          <w:numId w:val="2"/>
        </w:numPr>
        <w:adjustRightInd w:val="0"/>
        <w:snapToGrid w:val="0"/>
        <w:spacing w:line="5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赛事说明</w:t>
      </w:r>
    </w:p>
    <w:p w14:paraId="1D6EDAD1">
      <w:pPr>
        <w:keepNext w:val="0"/>
        <w:keepLines w:val="0"/>
        <w:pageBreakBefore w:val="0"/>
        <w:widowControl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rPr>
      </w:pPr>
      <w:r>
        <w:rPr>
          <w:rFonts w:hint="eastAsia" w:ascii="仿宋" w:hAnsi="仿宋" w:eastAsia="仿宋" w:cs="仿宋"/>
          <w:sz w:val="32"/>
          <w:szCs w:val="32"/>
        </w:rPr>
        <w:t>设</w:t>
      </w:r>
      <w:r>
        <w:rPr>
          <w:rFonts w:hint="eastAsia" w:ascii="仿宋" w:hAnsi="仿宋" w:eastAsia="仿宋" w:cs="仿宋"/>
          <w:b/>
          <w:bCs/>
          <w:sz w:val="32"/>
          <w:szCs w:val="32"/>
        </w:rPr>
        <w:t>研究生组、本科生组、高职组</w:t>
      </w:r>
      <w:r>
        <w:rPr>
          <w:rFonts w:hint="eastAsia" w:ascii="仿宋" w:hAnsi="仿宋" w:eastAsia="仿宋" w:cs="仿宋"/>
          <w:sz w:val="32"/>
          <w:szCs w:val="32"/>
        </w:rPr>
        <w:t>三个赛道，分</w:t>
      </w:r>
      <w:r>
        <w:rPr>
          <w:rFonts w:hint="eastAsia" w:ascii="仿宋" w:hAnsi="仿宋" w:eastAsia="仿宋" w:cs="仿宋"/>
          <w:b/>
          <w:bCs/>
          <w:sz w:val="32"/>
          <w:szCs w:val="32"/>
        </w:rPr>
        <w:t>校赛、省赛</w:t>
      </w:r>
      <w:r>
        <w:rPr>
          <w:rFonts w:hint="eastAsia" w:ascii="仿宋" w:hAnsi="仿宋" w:eastAsia="仿宋" w:cs="仿宋"/>
          <w:sz w:val="32"/>
          <w:szCs w:val="32"/>
        </w:rPr>
        <w:t>两个赛段。</w:t>
      </w:r>
    </w:p>
    <w:tbl>
      <w:tblPr>
        <w:tblStyle w:val="7"/>
        <w:tblW w:w="52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4"/>
        <w:gridCol w:w="4061"/>
      </w:tblGrid>
      <w:tr w14:paraId="0216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000" w:type="pct"/>
            <w:gridSpan w:val="2"/>
            <w:vAlign w:val="center"/>
          </w:tcPr>
          <w:p w14:paraId="38A66042">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b/>
                <w:bCs/>
                <w:sz w:val="28"/>
                <w:szCs w:val="28"/>
              </w:rPr>
              <w:t>赛事安排</w:t>
            </w:r>
          </w:p>
        </w:tc>
      </w:tr>
      <w:tr w14:paraId="0151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730" w:type="pct"/>
            <w:vAlign w:val="center"/>
          </w:tcPr>
          <w:p w14:paraId="3E8850FC">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即日起-2026年9月18日</w:t>
            </w:r>
          </w:p>
        </w:tc>
        <w:tc>
          <w:tcPr>
            <w:tcW w:w="2269" w:type="pct"/>
            <w:vAlign w:val="center"/>
          </w:tcPr>
          <w:p w14:paraId="176FD952">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注册、报名及学习</w:t>
            </w:r>
          </w:p>
        </w:tc>
      </w:tr>
      <w:tr w14:paraId="10FB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2730" w:type="pct"/>
            <w:vAlign w:val="center"/>
          </w:tcPr>
          <w:p w14:paraId="0C8DA61F">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2026年9月19日-2026年9月20日</w:t>
            </w:r>
          </w:p>
        </w:tc>
        <w:tc>
          <w:tcPr>
            <w:tcW w:w="2269" w:type="pct"/>
            <w:vAlign w:val="center"/>
          </w:tcPr>
          <w:p w14:paraId="2922EF5F">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校级选拔赛</w:t>
            </w:r>
          </w:p>
          <w:p w14:paraId="5F29DFF1">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b/>
                <w:bCs/>
                <w:color w:val="FF0000"/>
                <w:sz w:val="24"/>
              </w:rPr>
              <w:t>（</w:t>
            </w:r>
            <w:r>
              <w:rPr>
                <w:rFonts w:hint="eastAsia" w:ascii="仿宋" w:hAnsi="仿宋" w:eastAsia="仿宋" w:cs="仿宋"/>
                <w:b/>
                <w:bCs/>
                <w:color w:val="FF0000"/>
                <w:sz w:val="24"/>
                <w:szCs w:val="24"/>
              </w:rPr>
              <w:t>各校可选择主办方提供的校赛方</w:t>
            </w:r>
            <w:r>
              <w:rPr>
                <w:rFonts w:hint="eastAsia" w:ascii="仿宋" w:hAnsi="仿宋" w:eastAsia="仿宋" w:cs="仿宋"/>
                <w:b/>
                <w:bCs/>
                <w:color w:val="FF0000"/>
                <w:sz w:val="24"/>
                <w:szCs w:val="24"/>
                <w:lang w:val="en-US" w:eastAsia="zh-CN"/>
              </w:rPr>
              <w:t>案或另定时间与方案自行组织</w:t>
            </w:r>
            <w:r>
              <w:rPr>
                <w:rFonts w:hint="eastAsia" w:ascii="仿宋" w:hAnsi="仿宋" w:eastAsia="仿宋" w:cs="仿宋"/>
                <w:b/>
                <w:bCs/>
                <w:color w:val="FF0000"/>
                <w:sz w:val="24"/>
              </w:rPr>
              <w:t>）</w:t>
            </w:r>
          </w:p>
        </w:tc>
      </w:tr>
      <w:tr w14:paraId="0248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730" w:type="pct"/>
            <w:vAlign w:val="center"/>
          </w:tcPr>
          <w:p w14:paraId="1A32FCFF">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2026年9月21日</w:t>
            </w:r>
          </w:p>
        </w:tc>
        <w:tc>
          <w:tcPr>
            <w:tcW w:w="2269" w:type="pct"/>
            <w:vAlign w:val="center"/>
          </w:tcPr>
          <w:p w14:paraId="1D66151E">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反馈校赛结果、公布省级决赛排位赛PPT作品展示环节的主题</w:t>
            </w:r>
          </w:p>
        </w:tc>
      </w:tr>
      <w:tr w14:paraId="123F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730" w:type="pct"/>
            <w:vAlign w:val="center"/>
          </w:tcPr>
          <w:p w14:paraId="7E0153A2">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2026年10月14日截止</w:t>
            </w:r>
          </w:p>
        </w:tc>
        <w:tc>
          <w:tcPr>
            <w:tcW w:w="2269" w:type="pct"/>
            <w:vAlign w:val="center"/>
          </w:tcPr>
          <w:p w14:paraId="0746D117">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提交省级初赛队伍名单</w:t>
            </w:r>
          </w:p>
          <w:p w14:paraId="7B182C83">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b/>
                <w:bCs/>
                <w:color w:val="FF0000"/>
                <w:sz w:val="24"/>
              </w:rPr>
              <w:t>（</w:t>
            </w:r>
            <w:r>
              <w:rPr>
                <w:rFonts w:hint="eastAsia" w:ascii="仿宋" w:hAnsi="仿宋" w:eastAsia="仿宋" w:cs="仿宋"/>
                <w:b/>
                <w:bCs/>
                <w:color w:val="FF0000"/>
                <w:sz w:val="24"/>
                <w:lang w:val="en-US" w:eastAsia="zh-CN"/>
              </w:rPr>
              <w:t>各校不超过30队</w:t>
            </w:r>
            <w:r>
              <w:rPr>
                <w:rFonts w:hint="eastAsia" w:ascii="仿宋" w:hAnsi="仿宋" w:eastAsia="仿宋" w:cs="仿宋"/>
                <w:b/>
                <w:bCs/>
                <w:color w:val="FF0000"/>
                <w:sz w:val="24"/>
              </w:rPr>
              <w:t>，名单需教学管理部门公示</w:t>
            </w:r>
            <w:r>
              <w:rPr>
                <w:rFonts w:hint="eastAsia" w:ascii="仿宋" w:hAnsi="仿宋" w:eastAsia="仿宋" w:cs="仿宋"/>
                <w:b/>
                <w:bCs/>
                <w:color w:val="FF0000"/>
                <w:sz w:val="24"/>
                <w:lang w:val="en-US" w:eastAsia="zh-CN"/>
              </w:rPr>
              <w:t>5天</w:t>
            </w:r>
            <w:r>
              <w:rPr>
                <w:rFonts w:hint="eastAsia" w:ascii="仿宋" w:hAnsi="仿宋" w:eastAsia="仿宋" w:cs="仿宋"/>
                <w:b/>
                <w:bCs/>
                <w:color w:val="FF0000"/>
                <w:sz w:val="24"/>
              </w:rPr>
              <w:t>并盖章）</w:t>
            </w:r>
          </w:p>
        </w:tc>
      </w:tr>
      <w:tr w14:paraId="0698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2730" w:type="pct"/>
            <w:vAlign w:val="center"/>
          </w:tcPr>
          <w:p w14:paraId="51DACD48">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2026年10月17日上午（周六）</w:t>
            </w:r>
          </w:p>
          <w:p w14:paraId="54A35D47">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（线上）</w:t>
            </w:r>
          </w:p>
        </w:tc>
        <w:tc>
          <w:tcPr>
            <w:tcW w:w="2269" w:type="pct"/>
            <w:vAlign w:val="center"/>
          </w:tcPr>
          <w:p w14:paraId="0287702C">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省级初赛</w:t>
            </w:r>
          </w:p>
          <w:p w14:paraId="63BCD430">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b/>
                <w:bCs/>
                <w:color w:val="FF0000"/>
                <w:sz w:val="24"/>
              </w:rPr>
              <w:t>（研究生</w:t>
            </w:r>
            <w:r>
              <w:rPr>
                <w:rFonts w:hint="eastAsia" w:ascii="仿宋" w:hAnsi="仿宋" w:eastAsia="仿宋" w:cs="仿宋"/>
                <w:b/>
                <w:bCs/>
                <w:color w:val="FF0000"/>
                <w:sz w:val="24"/>
                <w:lang w:val="en-US" w:eastAsia="zh-CN"/>
              </w:rPr>
              <w:t>组</w:t>
            </w:r>
            <w:r>
              <w:rPr>
                <w:rFonts w:hint="eastAsia" w:ascii="仿宋" w:hAnsi="仿宋" w:eastAsia="仿宋" w:cs="仿宋"/>
                <w:b/>
                <w:bCs/>
                <w:color w:val="FF0000"/>
                <w:sz w:val="24"/>
              </w:rPr>
              <w:t>取前40进入晋级赛，本科</w:t>
            </w:r>
            <w:r>
              <w:rPr>
                <w:rFonts w:hint="eastAsia" w:ascii="仿宋" w:hAnsi="仿宋" w:eastAsia="仿宋" w:cs="仿宋"/>
                <w:b/>
                <w:bCs/>
                <w:color w:val="FF0000"/>
                <w:sz w:val="24"/>
                <w:lang w:val="en-US" w:eastAsia="zh-CN"/>
              </w:rPr>
              <w:t>生组</w:t>
            </w:r>
            <w:r>
              <w:rPr>
                <w:rFonts w:hint="eastAsia" w:ascii="仿宋" w:hAnsi="仿宋" w:eastAsia="仿宋" w:cs="仿宋"/>
                <w:b/>
                <w:bCs/>
                <w:color w:val="FF0000"/>
                <w:sz w:val="24"/>
              </w:rPr>
              <w:t>、高职</w:t>
            </w:r>
            <w:r>
              <w:rPr>
                <w:rFonts w:hint="eastAsia" w:ascii="仿宋" w:hAnsi="仿宋" w:eastAsia="仿宋" w:cs="仿宋"/>
                <w:b/>
                <w:bCs/>
                <w:color w:val="FF0000"/>
                <w:sz w:val="24"/>
                <w:lang w:val="en-US" w:eastAsia="zh-CN"/>
              </w:rPr>
              <w:t>组各</w:t>
            </w:r>
            <w:r>
              <w:rPr>
                <w:rFonts w:hint="eastAsia" w:ascii="仿宋" w:hAnsi="仿宋" w:eastAsia="仿宋" w:cs="仿宋"/>
                <w:b/>
                <w:bCs/>
                <w:color w:val="FF0000"/>
                <w:sz w:val="24"/>
              </w:rPr>
              <w:t>取前60进入晋级赛，每个学校不超过３支队伍）</w:t>
            </w:r>
          </w:p>
        </w:tc>
      </w:tr>
      <w:tr w14:paraId="2D62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2730" w:type="pct"/>
            <w:vAlign w:val="center"/>
          </w:tcPr>
          <w:p w14:paraId="44A1F3AB">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2026年10月17日下午（周六）</w:t>
            </w:r>
          </w:p>
          <w:p w14:paraId="3C910B42">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（线上）</w:t>
            </w:r>
          </w:p>
        </w:tc>
        <w:tc>
          <w:tcPr>
            <w:tcW w:w="2269" w:type="pct"/>
            <w:vAlign w:val="center"/>
          </w:tcPr>
          <w:p w14:paraId="2DAF5B07">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省级决赛晋级赛</w:t>
            </w:r>
          </w:p>
          <w:p w14:paraId="36211E96">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b/>
                <w:bCs/>
                <w:color w:val="FF0000"/>
                <w:sz w:val="24"/>
              </w:rPr>
            </w:pPr>
            <w:r>
              <w:rPr>
                <w:rFonts w:hint="eastAsia" w:ascii="仿宋" w:hAnsi="仿宋" w:eastAsia="仿宋" w:cs="仿宋"/>
                <w:b/>
                <w:bCs/>
                <w:color w:val="FF0000"/>
                <w:sz w:val="24"/>
              </w:rPr>
              <w:t>（研究生</w:t>
            </w:r>
            <w:r>
              <w:rPr>
                <w:rFonts w:hint="eastAsia" w:ascii="仿宋" w:hAnsi="仿宋" w:eastAsia="仿宋" w:cs="仿宋"/>
                <w:b/>
                <w:bCs/>
                <w:color w:val="FF0000"/>
                <w:sz w:val="24"/>
                <w:lang w:val="en-US" w:eastAsia="zh-CN"/>
              </w:rPr>
              <w:t>组</w:t>
            </w:r>
            <w:r>
              <w:rPr>
                <w:rFonts w:hint="eastAsia" w:ascii="仿宋" w:hAnsi="仿宋" w:eastAsia="仿宋" w:cs="仿宋"/>
                <w:b/>
                <w:bCs/>
                <w:color w:val="FF0000"/>
                <w:sz w:val="24"/>
              </w:rPr>
              <w:t>取前14进入排位赛，本科</w:t>
            </w:r>
            <w:r>
              <w:rPr>
                <w:rFonts w:hint="eastAsia" w:ascii="仿宋" w:hAnsi="仿宋" w:eastAsia="仿宋" w:cs="仿宋"/>
                <w:b/>
                <w:bCs/>
                <w:color w:val="FF0000"/>
                <w:sz w:val="24"/>
                <w:lang w:val="en-US" w:eastAsia="zh-CN"/>
              </w:rPr>
              <w:t>生组</w:t>
            </w:r>
            <w:r>
              <w:rPr>
                <w:rFonts w:hint="eastAsia" w:ascii="仿宋" w:hAnsi="仿宋" w:eastAsia="仿宋" w:cs="仿宋"/>
                <w:b/>
                <w:bCs/>
                <w:color w:val="FF0000"/>
                <w:sz w:val="24"/>
              </w:rPr>
              <w:t>、高职</w:t>
            </w:r>
            <w:r>
              <w:rPr>
                <w:rFonts w:hint="eastAsia" w:ascii="仿宋" w:hAnsi="仿宋" w:eastAsia="仿宋" w:cs="仿宋"/>
                <w:b/>
                <w:bCs/>
                <w:color w:val="FF0000"/>
                <w:sz w:val="24"/>
                <w:lang w:val="en-US" w:eastAsia="zh-CN"/>
              </w:rPr>
              <w:t>组各</w:t>
            </w:r>
            <w:r>
              <w:rPr>
                <w:rFonts w:hint="eastAsia" w:ascii="仿宋" w:hAnsi="仿宋" w:eastAsia="仿宋" w:cs="仿宋"/>
                <w:b/>
                <w:bCs/>
                <w:color w:val="FF0000"/>
                <w:sz w:val="24"/>
              </w:rPr>
              <w:t>取前21进入排位赛，每个学校不超过2支队伍）</w:t>
            </w:r>
          </w:p>
        </w:tc>
      </w:tr>
      <w:tr w14:paraId="5924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730" w:type="pct"/>
            <w:shd w:val="clear" w:color="auto" w:fill="auto"/>
            <w:vAlign w:val="center"/>
          </w:tcPr>
          <w:p w14:paraId="357274F6">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2026年10月17日-2026年10月2</w:t>
            </w:r>
            <w:r>
              <w:rPr>
                <w:rFonts w:hint="eastAsia" w:ascii="仿宋" w:hAnsi="仿宋" w:eastAsia="仿宋" w:cs="仿宋"/>
                <w:sz w:val="28"/>
                <w:szCs w:val="28"/>
                <w:lang w:val="en-US" w:eastAsia="zh-CN"/>
              </w:rPr>
              <w:t>9</w:t>
            </w:r>
            <w:r>
              <w:rPr>
                <w:rFonts w:hint="eastAsia" w:ascii="仿宋" w:hAnsi="仿宋" w:eastAsia="仿宋" w:cs="仿宋"/>
                <w:sz w:val="28"/>
                <w:szCs w:val="28"/>
              </w:rPr>
              <w:t>日</w:t>
            </w:r>
          </w:p>
          <w:p w14:paraId="4C93E045">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（线上）</w:t>
            </w:r>
          </w:p>
        </w:tc>
        <w:tc>
          <w:tcPr>
            <w:tcW w:w="2269" w:type="pct"/>
            <w:vAlign w:val="center"/>
          </w:tcPr>
          <w:p w14:paraId="61A031A3">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提交参赛作品</w:t>
            </w:r>
          </w:p>
        </w:tc>
      </w:tr>
      <w:tr w14:paraId="5F4B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730" w:type="pct"/>
            <w:vAlign w:val="center"/>
          </w:tcPr>
          <w:p w14:paraId="05A537D9">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2026年10月</w:t>
            </w:r>
            <w:r>
              <w:rPr>
                <w:rFonts w:hint="eastAsia" w:ascii="仿宋" w:hAnsi="仿宋" w:eastAsia="仿宋" w:cs="仿宋"/>
                <w:sz w:val="28"/>
                <w:szCs w:val="28"/>
                <w:lang w:val="en-US" w:eastAsia="zh-CN"/>
              </w:rPr>
              <w:t>30</w:t>
            </w:r>
            <w:r>
              <w:rPr>
                <w:rFonts w:hint="eastAsia" w:ascii="仿宋" w:hAnsi="仿宋" w:eastAsia="仿宋" w:cs="仿宋"/>
                <w:sz w:val="28"/>
                <w:szCs w:val="28"/>
              </w:rPr>
              <w:t>日（周五）</w:t>
            </w:r>
          </w:p>
          <w:p w14:paraId="52AA9F2A">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（线下）</w:t>
            </w:r>
          </w:p>
        </w:tc>
        <w:tc>
          <w:tcPr>
            <w:tcW w:w="2269" w:type="pct"/>
            <w:vAlign w:val="center"/>
          </w:tcPr>
          <w:p w14:paraId="4FA1C034">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信息素养教育研讨会</w:t>
            </w:r>
          </w:p>
        </w:tc>
      </w:tr>
      <w:tr w14:paraId="0EA9D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730" w:type="pct"/>
            <w:vAlign w:val="center"/>
          </w:tcPr>
          <w:p w14:paraId="4FEA4952">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2026年10月</w:t>
            </w:r>
            <w:r>
              <w:rPr>
                <w:rFonts w:hint="eastAsia" w:ascii="仿宋" w:hAnsi="仿宋" w:eastAsia="仿宋" w:cs="仿宋"/>
                <w:sz w:val="28"/>
                <w:szCs w:val="28"/>
                <w:lang w:val="en-US" w:eastAsia="zh-CN"/>
              </w:rPr>
              <w:t>31</w:t>
            </w:r>
            <w:r>
              <w:rPr>
                <w:rFonts w:hint="eastAsia" w:ascii="仿宋" w:hAnsi="仿宋" w:eastAsia="仿宋" w:cs="仿宋"/>
                <w:sz w:val="28"/>
                <w:szCs w:val="28"/>
              </w:rPr>
              <w:t>日（周六）</w:t>
            </w:r>
          </w:p>
          <w:p w14:paraId="7DB7F726">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（线下）</w:t>
            </w:r>
          </w:p>
        </w:tc>
        <w:tc>
          <w:tcPr>
            <w:tcW w:w="2269" w:type="pct"/>
            <w:vAlign w:val="center"/>
          </w:tcPr>
          <w:p w14:paraId="55DED070">
            <w:pPr>
              <w:pStyle w:val="1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仿宋" w:hAnsi="仿宋" w:eastAsia="仿宋" w:cs="仿宋"/>
                <w:sz w:val="28"/>
                <w:szCs w:val="28"/>
              </w:rPr>
            </w:pPr>
            <w:r>
              <w:rPr>
                <w:rFonts w:hint="eastAsia" w:ascii="仿宋" w:hAnsi="仿宋" w:eastAsia="仿宋" w:cs="仿宋"/>
                <w:sz w:val="28"/>
                <w:szCs w:val="28"/>
              </w:rPr>
              <w:t>省级决赛排位赛</w:t>
            </w:r>
          </w:p>
        </w:tc>
      </w:tr>
    </w:tbl>
    <w:p w14:paraId="5C2C49B2">
      <w:pPr>
        <w:keepNext w:val="0"/>
        <w:keepLines w:val="0"/>
        <w:pageBreakBefore w:val="0"/>
        <w:widowControl w:val="0"/>
        <w:kinsoku/>
        <w:wordWrap/>
        <w:overflowPunct/>
        <w:topLinePunct w:val="0"/>
        <w:autoSpaceDE/>
        <w:autoSpaceDN/>
        <w:bidi w:val="0"/>
        <w:adjustRightInd w:val="0"/>
        <w:snapToGrid w:val="0"/>
        <w:spacing w:line="520" w:lineRule="exact"/>
        <w:ind w:firstLine="321" w:firstLineChars="100"/>
        <w:textAlignment w:val="auto"/>
        <w:rPr>
          <w:rFonts w:ascii="楷体" w:hAnsi="楷体" w:eastAsia="楷体" w:cs="楷体"/>
          <w:b/>
          <w:bCs/>
          <w:sz w:val="32"/>
          <w:szCs w:val="32"/>
        </w:rPr>
      </w:pPr>
      <w:r>
        <w:rPr>
          <w:rFonts w:hint="eastAsia" w:ascii="楷体" w:hAnsi="楷体" w:eastAsia="楷体" w:cs="楷体"/>
          <w:b/>
          <w:bCs/>
          <w:sz w:val="32"/>
          <w:szCs w:val="32"/>
        </w:rPr>
        <w:t>（一）校级选拔赛</w:t>
      </w:r>
    </w:p>
    <w:p w14:paraId="2D28C09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1.各校可选择主办方提供的校赛方</w:t>
      </w:r>
      <w:r>
        <w:rPr>
          <w:rFonts w:hint="eastAsia" w:ascii="仿宋" w:hAnsi="仿宋" w:eastAsia="仿宋" w:cs="仿宋"/>
          <w:sz w:val="32"/>
          <w:szCs w:val="32"/>
          <w:lang w:val="en-US" w:eastAsia="zh-CN"/>
        </w:rPr>
        <w:t>案或另定时间与方案自行组织，</w:t>
      </w:r>
      <w:r>
        <w:rPr>
          <w:rFonts w:hint="eastAsia" w:ascii="仿宋" w:hAnsi="仿宋" w:eastAsia="仿宋" w:cs="仿宋"/>
          <w:sz w:val="32"/>
          <w:szCs w:val="32"/>
        </w:rPr>
        <w:t>作为选拔省级初赛人员的方式；</w:t>
      </w:r>
    </w:p>
    <w:p w14:paraId="1F171BF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2.本阶段学生以个人形式参赛;</w:t>
      </w:r>
    </w:p>
    <w:p w14:paraId="1AAD01C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3.校赛奖项由各高校自行设置并颁发证书。</w:t>
      </w:r>
    </w:p>
    <w:p w14:paraId="2454B181">
      <w:pPr>
        <w:keepNext w:val="0"/>
        <w:keepLines w:val="0"/>
        <w:pageBreakBefore w:val="0"/>
        <w:widowControl w:val="0"/>
        <w:kinsoku/>
        <w:wordWrap/>
        <w:overflowPunct/>
        <w:topLinePunct w:val="0"/>
        <w:autoSpaceDE/>
        <w:autoSpaceDN/>
        <w:bidi w:val="0"/>
        <w:adjustRightInd w:val="0"/>
        <w:snapToGrid w:val="0"/>
        <w:spacing w:line="520" w:lineRule="exact"/>
        <w:ind w:firstLine="321" w:firstLineChars="100"/>
        <w:textAlignment w:val="auto"/>
        <w:rPr>
          <w:rFonts w:ascii="楷体" w:hAnsi="楷体" w:eastAsia="楷体" w:cs="楷体"/>
          <w:b/>
          <w:bCs/>
          <w:sz w:val="32"/>
          <w:szCs w:val="32"/>
        </w:rPr>
      </w:pPr>
      <w:r>
        <w:rPr>
          <w:rFonts w:hint="eastAsia" w:ascii="楷体" w:hAnsi="楷体" w:eastAsia="楷体" w:cs="楷体"/>
          <w:b/>
          <w:bCs/>
          <w:sz w:val="32"/>
          <w:szCs w:val="32"/>
        </w:rPr>
        <w:t>（二）省级初赛</w:t>
      </w:r>
    </w:p>
    <w:p w14:paraId="6FCF768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1.所有参赛队伍通过平台答题；</w:t>
      </w:r>
    </w:p>
    <w:p w14:paraId="1B79B44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2.各校自行组队，每队3人，</w:t>
      </w:r>
      <w:r>
        <w:rPr>
          <w:rFonts w:hint="eastAsia" w:ascii="仿宋" w:hAnsi="仿宋" w:eastAsia="仿宋" w:cs="仿宋"/>
          <w:b/>
          <w:bCs/>
          <w:color w:val="FF0000"/>
          <w:sz w:val="32"/>
          <w:szCs w:val="32"/>
          <w:lang w:val="en-US" w:eastAsia="zh-CN"/>
        </w:rPr>
        <w:t>不超过90人（30队）</w:t>
      </w:r>
      <w:r>
        <w:rPr>
          <w:rFonts w:hint="eastAsia" w:ascii="仿宋" w:hAnsi="仿宋" w:eastAsia="仿宋" w:cs="仿宋"/>
          <w:color w:val="00B050"/>
          <w:sz w:val="32"/>
          <w:szCs w:val="32"/>
        </w:rPr>
        <w:t>，</w:t>
      </w:r>
      <w:r>
        <w:rPr>
          <w:rFonts w:hint="eastAsia" w:ascii="仿宋" w:hAnsi="仿宋" w:eastAsia="仿宋" w:cs="仿宋"/>
          <w:sz w:val="32"/>
          <w:szCs w:val="32"/>
        </w:rPr>
        <w:t>并于2026年10月14日前将</w:t>
      </w:r>
      <w:r>
        <w:rPr>
          <w:rFonts w:hint="eastAsia" w:ascii="仿宋" w:hAnsi="仿宋" w:eastAsia="仿宋" w:cs="仿宋"/>
          <w:b w:val="0"/>
          <w:bCs w:val="0"/>
          <w:sz w:val="32"/>
          <w:szCs w:val="32"/>
          <w:lang w:val="en-US" w:eastAsia="zh-CN"/>
        </w:rPr>
        <w:t>以下3份材料</w:t>
      </w:r>
      <w:r>
        <w:rPr>
          <w:rFonts w:hint="eastAsia" w:ascii="仿宋" w:hAnsi="仿宋" w:eastAsia="仿宋" w:cs="仿宋"/>
          <w:b/>
          <w:bCs/>
          <w:sz w:val="32"/>
          <w:szCs w:val="32"/>
          <w:lang w:val="en-US" w:eastAsia="zh-CN"/>
        </w:rPr>
        <w:t>:《附件2：2026年福建省大学生信息素养大赛省级初赛队伍推荐表》、本校校赛通知、本校校赛结果公示</w:t>
      </w:r>
      <w:r>
        <w:rPr>
          <w:rFonts w:hint="eastAsia" w:ascii="仿宋" w:hAnsi="仿宋" w:eastAsia="仿宋" w:cs="仿宋"/>
          <w:sz w:val="32"/>
          <w:szCs w:val="32"/>
        </w:rPr>
        <w:t>发送至邮箱：研究生组65574019@qq.com；本科生组996346657@qq.com;高职组fjsgztgw@163.com;</w:t>
      </w:r>
    </w:p>
    <w:p w14:paraId="6E9ADFD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ascii="仿宋" w:hAnsi="仿宋" w:eastAsia="仿宋" w:cs="仿宋"/>
          <w:sz w:val="32"/>
          <w:szCs w:val="32"/>
        </w:rPr>
        <w:t>.</w:t>
      </w:r>
      <w:r>
        <w:rPr>
          <w:rFonts w:hint="eastAsia" w:ascii="仿宋" w:hAnsi="仿宋" w:eastAsia="仿宋" w:cs="仿宋"/>
          <w:sz w:val="32"/>
          <w:szCs w:val="32"/>
          <w:lang w:val="en-US" w:eastAsia="zh-CN"/>
        </w:rPr>
        <w:t>《附件2：2026年福建省大学生信息素养大赛省级初赛队伍推荐表》</w:t>
      </w:r>
      <w:r>
        <w:rPr>
          <w:rFonts w:hint="eastAsia" w:ascii="仿宋" w:hAnsi="仿宋" w:eastAsia="仿宋" w:cs="仿宋"/>
          <w:sz w:val="32"/>
          <w:szCs w:val="32"/>
        </w:rPr>
        <w:t>需在各自学校公示不少于5天</w:t>
      </w:r>
      <w:r>
        <w:rPr>
          <w:rFonts w:hint="eastAsia" w:ascii="仿宋" w:hAnsi="仿宋" w:eastAsia="仿宋" w:cs="仿宋"/>
          <w:sz w:val="32"/>
          <w:szCs w:val="32"/>
          <w:lang w:val="en-US" w:eastAsia="zh-CN"/>
        </w:rPr>
        <w:t>并</w:t>
      </w:r>
      <w:r>
        <w:rPr>
          <w:rFonts w:hint="eastAsia" w:ascii="仿宋" w:hAnsi="仿宋" w:eastAsia="仿宋" w:cs="仿宋"/>
          <w:sz w:val="32"/>
          <w:szCs w:val="32"/>
        </w:rPr>
        <w:t>加盖校教学管理部门公章；</w:t>
      </w:r>
    </w:p>
    <w:p w14:paraId="080A2E6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ascii="仿宋" w:hAnsi="仿宋" w:eastAsia="仿宋" w:cs="仿宋"/>
          <w:sz w:val="32"/>
          <w:szCs w:val="32"/>
        </w:rPr>
        <w:t>4</w:t>
      </w:r>
      <w:r>
        <w:rPr>
          <w:rFonts w:hint="eastAsia" w:ascii="仿宋" w:hAnsi="仿宋" w:eastAsia="仿宋" w:cs="仿宋"/>
          <w:sz w:val="32"/>
          <w:szCs w:val="32"/>
        </w:rPr>
        <w:t>.本阶段包含个人对抗和团队对抗两个环节：</w:t>
      </w:r>
    </w:p>
    <w:p w14:paraId="4EF3996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（1）个人对抗，该环节每人20分，总共60分，每人在规定时间内答一组题，三位队员的试题均不相同，学生分数将以排行榜的形式实时展示；</w:t>
      </w:r>
    </w:p>
    <w:p w14:paraId="1F25013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（2）团队对抗，该环节总共40分，以团队合作形式（一人登录团队账号，其余两人辅助答题）在规定时间内答题，团队分数将以排行榜的形式实时展示。</w:t>
      </w:r>
    </w:p>
    <w:p w14:paraId="1B27110D">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 w:hAnsi="仿宋" w:eastAsia="仿宋" w:cs="仿宋"/>
          <w:sz w:val="32"/>
          <w:szCs w:val="32"/>
        </w:rPr>
      </w:pPr>
      <w:r>
        <w:rPr>
          <w:rFonts w:hint="eastAsia" w:ascii="仿宋" w:hAnsi="仿宋" w:eastAsia="仿宋" w:cs="仿宋"/>
          <w:sz w:val="32"/>
          <w:szCs w:val="32"/>
        </w:rPr>
        <w:t>　　</w:t>
      </w:r>
      <w:r>
        <w:rPr>
          <w:rFonts w:ascii="仿宋" w:hAnsi="仿宋" w:eastAsia="仿宋" w:cs="仿宋"/>
          <w:sz w:val="32"/>
          <w:szCs w:val="32"/>
        </w:rPr>
        <w:t>5</w:t>
      </w:r>
      <w:r>
        <w:rPr>
          <w:rFonts w:hint="eastAsia" w:ascii="仿宋" w:hAnsi="仿宋" w:eastAsia="仿宋" w:cs="仿宋"/>
          <w:sz w:val="32"/>
          <w:szCs w:val="32"/>
        </w:rPr>
        <w:t>.晋级规则：</w:t>
      </w:r>
    </w:p>
    <w:p w14:paraId="68B2BE65">
      <w:pPr>
        <w:keepNext w:val="0"/>
        <w:keepLines w:val="0"/>
        <w:pageBreakBefore w:val="0"/>
        <w:widowControl w:val="0"/>
        <w:kinsoku/>
        <w:wordWrap/>
        <w:overflowPunct/>
        <w:topLinePunct w:val="0"/>
        <w:autoSpaceDE/>
        <w:autoSpaceDN/>
        <w:bidi w:val="0"/>
        <w:adjustRightInd w:val="0"/>
        <w:snapToGrid w:val="0"/>
        <w:spacing w:line="520" w:lineRule="exact"/>
        <w:ind w:firstLine="560"/>
        <w:textAlignment w:val="auto"/>
        <w:rPr>
          <w:rFonts w:ascii="仿宋" w:hAnsi="仿宋" w:eastAsia="仿宋" w:cs="仿宋"/>
          <w:sz w:val="32"/>
          <w:szCs w:val="32"/>
        </w:rPr>
      </w:pPr>
      <w:r>
        <w:rPr>
          <w:rFonts w:hint="eastAsia" w:ascii="仿宋" w:hAnsi="仿宋" w:eastAsia="仿宋" w:cs="仿宋"/>
          <w:sz w:val="32"/>
          <w:szCs w:val="32"/>
        </w:rPr>
        <w:t>（1）以省级初赛的总分排名作为进入</w:t>
      </w:r>
      <w:r>
        <w:rPr>
          <w:rFonts w:hint="eastAsia" w:ascii="仿宋" w:hAnsi="仿宋" w:eastAsia="仿宋" w:cs="仿宋"/>
          <w:b/>
          <w:bCs/>
          <w:color w:val="FF0000"/>
          <w:sz w:val="32"/>
          <w:szCs w:val="32"/>
        </w:rPr>
        <w:t>省级决赛晋级赛</w:t>
      </w:r>
      <w:r>
        <w:rPr>
          <w:rFonts w:hint="eastAsia" w:ascii="仿宋" w:hAnsi="仿宋" w:eastAsia="仿宋" w:cs="仿宋"/>
          <w:sz w:val="32"/>
          <w:szCs w:val="32"/>
        </w:rPr>
        <w:t>的依据，若总分相同，两个环节用时少者优先；</w:t>
      </w:r>
    </w:p>
    <w:p w14:paraId="412B06A7">
      <w:pPr>
        <w:keepNext w:val="0"/>
        <w:keepLines w:val="0"/>
        <w:pageBreakBefore w:val="0"/>
        <w:widowControl w:val="0"/>
        <w:kinsoku/>
        <w:wordWrap/>
        <w:overflowPunct/>
        <w:topLinePunct w:val="0"/>
        <w:autoSpaceDE/>
        <w:autoSpaceDN/>
        <w:bidi w:val="0"/>
        <w:adjustRightInd w:val="0"/>
        <w:snapToGrid w:val="0"/>
        <w:spacing w:line="520" w:lineRule="exact"/>
        <w:ind w:firstLine="560"/>
        <w:textAlignment w:val="auto"/>
        <w:rPr>
          <w:rFonts w:ascii="仿宋" w:hAnsi="仿宋" w:eastAsia="仿宋" w:cs="仿宋"/>
          <w:sz w:val="32"/>
          <w:szCs w:val="32"/>
        </w:rPr>
      </w:pPr>
      <w:r>
        <w:rPr>
          <w:rFonts w:hint="eastAsia" w:ascii="仿宋" w:hAnsi="仿宋" w:eastAsia="仿宋" w:cs="仿宋"/>
          <w:sz w:val="32"/>
          <w:szCs w:val="32"/>
        </w:rPr>
        <w:t>（2）每个学校不超过３支队伍；</w:t>
      </w:r>
    </w:p>
    <w:p w14:paraId="57BF1E15">
      <w:pPr>
        <w:keepNext w:val="0"/>
        <w:keepLines w:val="0"/>
        <w:pageBreakBefore w:val="0"/>
        <w:widowControl w:val="0"/>
        <w:kinsoku/>
        <w:wordWrap/>
        <w:overflowPunct/>
        <w:topLinePunct w:val="0"/>
        <w:autoSpaceDE/>
        <w:autoSpaceDN/>
        <w:bidi w:val="0"/>
        <w:adjustRightInd w:val="0"/>
        <w:snapToGrid w:val="0"/>
        <w:spacing w:line="520" w:lineRule="exact"/>
        <w:ind w:firstLine="560"/>
        <w:textAlignment w:val="auto"/>
        <w:rPr>
          <w:rFonts w:ascii="仿宋" w:hAnsi="仿宋" w:eastAsia="仿宋" w:cs="仿宋"/>
          <w:sz w:val="32"/>
          <w:szCs w:val="32"/>
        </w:rPr>
      </w:pPr>
      <w:r>
        <w:rPr>
          <w:rFonts w:hint="eastAsia" w:ascii="仿宋" w:hAnsi="仿宋" w:eastAsia="仿宋" w:cs="仿宋"/>
          <w:sz w:val="32"/>
          <w:szCs w:val="32"/>
        </w:rPr>
        <w:t>（3）研究生组取排名前40的队伍，本科生</w:t>
      </w:r>
      <w:r>
        <w:rPr>
          <w:rFonts w:hint="eastAsia" w:ascii="仿宋" w:hAnsi="仿宋" w:eastAsia="仿宋" w:cs="仿宋"/>
          <w:sz w:val="32"/>
          <w:szCs w:val="32"/>
          <w:lang w:val="en-US" w:eastAsia="zh-CN"/>
        </w:rPr>
        <w:t>组</w:t>
      </w:r>
      <w:r>
        <w:rPr>
          <w:rFonts w:hint="eastAsia" w:ascii="仿宋" w:hAnsi="仿宋" w:eastAsia="仿宋" w:cs="仿宋"/>
          <w:sz w:val="32"/>
          <w:szCs w:val="32"/>
        </w:rPr>
        <w:t>、高职组</w:t>
      </w:r>
      <w:r>
        <w:rPr>
          <w:rFonts w:hint="eastAsia" w:ascii="仿宋" w:hAnsi="仿宋" w:eastAsia="仿宋" w:cs="仿宋"/>
          <w:sz w:val="32"/>
          <w:szCs w:val="32"/>
          <w:lang w:val="en-US" w:eastAsia="zh-CN"/>
        </w:rPr>
        <w:t>各</w:t>
      </w:r>
      <w:r>
        <w:rPr>
          <w:rFonts w:hint="eastAsia" w:ascii="仿宋" w:hAnsi="仿宋" w:eastAsia="仿宋" w:cs="仿宋"/>
          <w:sz w:val="32"/>
          <w:szCs w:val="32"/>
        </w:rPr>
        <w:t>取排名前60的队伍。</w:t>
      </w:r>
    </w:p>
    <w:p w14:paraId="6923175B">
      <w:pPr>
        <w:keepNext w:val="0"/>
        <w:keepLines w:val="0"/>
        <w:pageBreakBefore w:val="0"/>
        <w:widowControl w:val="0"/>
        <w:numPr>
          <w:ilvl w:val="255"/>
          <w:numId w:val="0"/>
        </w:numPr>
        <w:kinsoku/>
        <w:wordWrap/>
        <w:overflowPunct/>
        <w:topLinePunct w:val="0"/>
        <w:autoSpaceDE/>
        <w:autoSpaceDN/>
        <w:bidi w:val="0"/>
        <w:adjustRightInd w:val="0"/>
        <w:snapToGrid w:val="0"/>
        <w:spacing w:line="520" w:lineRule="exact"/>
        <w:ind w:firstLine="321" w:firstLineChars="100"/>
        <w:textAlignment w:val="auto"/>
        <w:rPr>
          <w:rFonts w:ascii="楷体" w:hAnsi="楷体" w:eastAsia="楷体" w:cs="楷体"/>
          <w:b/>
          <w:bCs/>
          <w:sz w:val="32"/>
          <w:szCs w:val="32"/>
        </w:rPr>
      </w:pPr>
      <w:r>
        <w:rPr>
          <w:rFonts w:hint="eastAsia" w:ascii="楷体" w:hAnsi="楷体" w:eastAsia="楷体" w:cs="楷体"/>
          <w:b/>
          <w:bCs/>
          <w:sz w:val="32"/>
          <w:szCs w:val="32"/>
        </w:rPr>
        <w:t>（三）省级决赛晋级赛</w:t>
      </w:r>
    </w:p>
    <w:p w14:paraId="462AAF3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1.所有参赛队伍通过平台答题；</w:t>
      </w:r>
    </w:p>
    <w:p w14:paraId="7F9CF8B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2.本阶段包含必答题和抢答题两个环节：</w:t>
      </w:r>
    </w:p>
    <w:p w14:paraId="78CA0FB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sz w:val="32"/>
          <w:szCs w:val="32"/>
        </w:rPr>
      </w:pPr>
      <w:r>
        <w:rPr>
          <w:rFonts w:hint="eastAsia" w:ascii="仿宋" w:hAnsi="仿宋" w:eastAsia="仿宋" w:cs="仿宋"/>
          <w:sz w:val="32"/>
          <w:szCs w:val="32"/>
        </w:rPr>
        <w:t>（1）</w:t>
      </w:r>
      <w:r>
        <w:rPr>
          <w:rFonts w:hint="eastAsia" w:ascii="仿宋" w:hAnsi="仿宋" w:eastAsia="仿宋"/>
          <w:sz w:val="32"/>
          <w:szCs w:val="32"/>
        </w:rPr>
        <w:t>必答题环节，总共60分，以团队合作形式（一人登录团队账号，其余两人辅助答题）在规定时间内答题，队伍分数、试题将以排行榜的形式实时展示。</w:t>
      </w:r>
    </w:p>
    <w:p w14:paraId="13DD709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sz w:val="32"/>
          <w:szCs w:val="32"/>
        </w:rPr>
      </w:pPr>
      <w:r>
        <w:rPr>
          <w:rFonts w:hint="eastAsia" w:ascii="仿宋" w:hAnsi="仿宋" w:eastAsia="仿宋" w:cs="仿宋"/>
          <w:sz w:val="32"/>
          <w:szCs w:val="32"/>
        </w:rPr>
        <w:t>（2）</w:t>
      </w:r>
      <w:r>
        <w:rPr>
          <w:rFonts w:hint="eastAsia" w:ascii="仿宋" w:hAnsi="仿宋" w:eastAsia="仿宋"/>
          <w:sz w:val="32"/>
          <w:szCs w:val="32"/>
        </w:rPr>
        <w:t>抢答题环节，总共40分，以团队合作形式（一人登录团队账号，其余两人辅助答题）答题。本环节共10题，逐一答题，每题候时5秒，答题限时90秒。由主持人点击开始答题后，每队在系统中开始答题。每题回答正确，且答题速度排在答题正确队伍前50%（四舍五入）的队伍可得分，不答或答对但答题速度排后50%的队伍不得分也不扣分，答错的队伍扣2分。队伍分数、试题将以排行榜的形式实时展示。</w:t>
      </w:r>
    </w:p>
    <w:p w14:paraId="0BBCBA1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3.晋级规则：</w:t>
      </w:r>
    </w:p>
    <w:p w14:paraId="4DE7AE32">
      <w:pPr>
        <w:keepNext w:val="0"/>
        <w:keepLines w:val="0"/>
        <w:pageBreakBefore w:val="0"/>
        <w:widowControl w:val="0"/>
        <w:kinsoku/>
        <w:wordWrap/>
        <w:overflowPunct/>
        <w:topLinePunct w:val="0"/>
        <w:autoSpaceDE/>
        <w:autoSpaceDN/>
        <w:bidi w:val="0"/>
        <w:adjustRightInd w:val="0"/>
        <w:snapToGrid w:val="0"/>
        <w:spacing w:line="520" w:lineRule="exact"/>
        <w:ind w:firstLine="560"/>
        <w:textAlignment w:val="auto"/>
        <w:rPr>
          <w:rFonts w:ascii="仿宋" w:hAnsi="仿宋" w:eastAsia="仿宋" w:cs="仿宋"/>
          <w:sz w:val="32"/>
          <w:szCs w:val="32"/>
        </w:rPr>
      </w:pPr>
      <w:r>
        <w:rPr>
          <w:rFonts w:hint="eastAsia" w:ascii="仿宋" w:hAnsi="仿宋" w:eastAsia="仿宋" w:cs="仿宋"/>
          <w:sz w:val="32"/>
          <w:szCs w:val="32"/>
        </w:rPr>
        <w:t>（1）以省级决赛晋级赛的总分排名作为进入</w:t>
      </w:r>
      <w:r>
        <w:rPr>
          <w:rFonts w:hint="eastAsia" w:ascii="仿宋" w:hAnsi="仿宋" w:eastAsia="仿宋" w:cs="仿宋"/>
          <w:b/>
          <w:bCs/>
          <w:color w:val="FF0000"/>
          <w:sz w:val="32"/>
          <w:szCs w:val="32"/>
        </w:rPr>
        <w:t>省级决赛排位赛</w:t>
      </w:r>
      <w:r>
        <w:rPr>
          <w:rFonts w:hint="eastAsia" w:ascii="仿宋" w:hAnsi="仿宋" w:eastAsia="仿宋" w:cs="仿宋"/>
          <w:sz w:val="32"/>
          <w:szCs w:val="32"/>
        </w:rPr>
        <w:t>的依据，若总分相同，两个环节用时少者优先；</w:t>
      </w:r>
    </w:p>
    <w:p w14:paraId="2DBB980F">
      <w:pPr>
        <w:keepNext w:val="0"/>
        <w:keepLines w:val="0"/>
        <w:pageBreakBefore w:val="0"/>
        <w:widowControl w:val="0"/>
        <w:kinsoku/>
        <w:wordWrap/>
        <w:overflowPunct/>
        <w:topLinePunct w:val="0"/>
        <w:autoSpaceDE/>
        <w:autoSpaceDN/>
        <w:bidi w:val="0"/>
        <w:adjustRightInd w:val="0"/>
        <w:snapToGrid w:val="0"/>
        <w:spacing w:line="520" w:lineRule="exact"/>
        <w:ind w:firstLine="560"/>
        <w:textAlignment w:val="auto"/>
        <w:rPr>
          <w:rFonts w:ascii="仿宋" w:hAnsi="仿宋" w:eastAsia="仿宋" w:cs="仿宋"/>
          <w:sz w:val="32"/>
          <w:szCs w:val="32"/>
        </w:rPr>
      </w:pPr>
      <w:r>
        <w:rPr>
          <w:rFonts w:hint="eastAsia" w:ascii="仿宋" w:hAnsi="仿宋" w:eastAsia="仿宋" w:cs="仿宋"/>
          <w:sz w:val="32"/>
          <w:szCs w:val="32"/>
        </w:rPr>
        <w:t>（2）每个学校不超过2支队伍；</w:t>
      </w:r>
    </w:p>
    <w:p w14:paraId="2919237A">
      <w:pPr>
        <w:keepNext w:val="0"/>
        <w:keepLines w:val="0"/>
        <w:pageBreakBefore w:val="0"/>
        <w:widowControl w:val="0"/>
        <w:kinsoku/>
        <w:wordWrap/>
        <w:overflowPunct/>
        <w:topLinePunct w:val="0"/>
        <w:autoSpaceDE/>
        <w:autoSpaceDN/>
        <w:bidi w:val="0"/>
        <w:adjustRightInd w:val="0"/>
        <w:snapToGrid w:val="0"/>
        <w:spacing w:line="520" w:lineRule="exact"/>
        <w:ind w:firstLine="560"/>
        <w:textAlignment w:val="auto"/>
        <w:rPr>
          <w:sz w:val="32"/>
          <w:szCs w:val="32"/>
        </w:rPr>
      </w:pPr>
      <w:r>
        <w:rPr>
          <w:rFonts w:hint="eastAsia" w:ascii="仿宋" w:hAnsi="仿宋" w:eastAsia="仿宋" w:cs="仿宋"/>
          <w:sz w:val="32"/>
          <w:szCs w:val="32"/>
        </w:rPr>
        <w:t>（3）研究生组取排名前14的队伍，本科生</w:t>
      </w:r>
      <w:r>
        <w:rPr>
          <w:rFonts w:hint="eastAsia" w:ascii="仿宋" w:hAnsi="仿宋" w:eastAsia="仿宋" w:cs="仿宋"/>
          <w:sz w:val="32"/>
          <w:szCs w:val="32"/>
          <w:lang w:val="en-US" w:eastAsia="zh-CN"/>
        </w:rPr>
        <w:t>组</w:t>
      </w:r>
      <w:r>
        <w:rPr>
          <w:rFonts w:hint="eastAsia" w:ascii="仿宋" w:hAnsi="仿宋" w:eastAsia="仿宋" w:cs="仿宋"/>
          <w:sz w:val="32"/>
          <w:szCs w:val="32"/>
        </w:rPr>
        <w:t>、高职组</w:t>
      </w:r>
      <w:r>
        <w:rPr>
          <w:rFonts w:hint="eastAsia" w:ascii="仿宋" w:hAnsi="仿宋" w:eastAsia="仿宋" w:cs="仿宋"/>
          <w:sz w:val="32"/>
          <w:szCs w:val="32"/>
          <w:lang w:val="en-US" w:eastAsia="zh-CN"/>
        </w:rPr>
        <w:t>各</w:t>
      </w:r>
      <w:r>
        <w:rPr>
          <w:rFonts w:hint="eastAsia" w:ascii="仿宋" w:hAnsi="仿宋" w:eastAsia="仿宋" w:cs="仿宋"/>
          <w:sz w:val="32"/>
          <w:szCs w:val="32"/>
        </w:rPr>
        <w:t>取排名前21的队伍。</w:t>
      </w:r>
    </w:p>
    <w:p w14:paraId="6635B67E">
      <w:pPr>
        <w:keepNext w:val="0"/>
        <w:keepLines w:val="0"/>
        <w:pageBreakBefore w:val="0"/>
        <w:widowControl w:val="0"/>
        <w:numPr>
          <w:ilvl w:val="255"/>
          <w:numId w:val="0"/>
        </w:numPr>
        <w:kinsoku/>
        <w:wordWrap/>
        <w:overflowPunct/>
        <w:topLinePunct w:val="0"/>
        <w:autoSpaceDE/>
        <w:autoSpaceDN/>
        <w:bidi w:val="0"/>
        <w:adjustRightInd w:val="0"/>
        <w:snapToGrid w:val="0"/>
        <w:spacing w:line="52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（四）省级决赛排位赛</w:t>
      </w:r>
    </w:p>
    <w:p w14:paraId="5B95C5F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1.本阶段分为极速对抗和现场答辩两个环节：</w:t>
      </w:r>
    </w:p>
    <w:p w14:paraId="1C8F215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sz w:val="32"/>
          <w:szCs w:val="32"/>
        </w:rPr>
      </w:pPr>
      <w:r>
        <w:rPr>
          <w:rFonts w:hint="eastAsia" w:ascii="仿宋" w:hAnsi="仿宋" w:eastAsia="仿宋" w:cs="仿宋"/>
          <w:sz w:val="32"/>
          <w:szCs w:val="32"/>
        </w:rPr>
        <w:t>（1）</w:t>
      </w:r>
      <w:r>
        <w:rPr>
          <w:rFonts w:hint="eastAsia" w:ascii="仿宋" w:hAnsi="仿宋" w:eastAsia="仿宋"/>
          <w:sz w:val="32"/>
          <w:szCs w:val="32"/>
        </w:rPr>
        <w:t>极速对抗:满分100分，包括个人接力、团队抢答、AI专项三个模块。个人接力由每队3名队员登录个人账号依次独立答题；团队抢答、AI专项由每支队伍登录团队账号，协作答题。</w:t>
      </w:r>
    </w:p>
    <w:p w14:paraId="3C3AFBB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sz w:val="32"/>
          <w:szCs w:val="32"/>
        </w:rPr>
      </w:pPr>
      <w:r>
        <w:rPr>
          <w:rFonts w:hint="eastAsia" w:ascii="仿宋" w:hAnsi="仿宋" w:eastAsia="仿宋" w:cs="仿宋"/>
          <w:sz w:val="32"/>
          <w:szCs w:val="32"/>
        </w:rPr>
        <w:t>（2）</w:t>
      </w:r>
      <w:r>
        <w:rPr>
          <w:rFonts w:hint="eastAsia" w:ascii="仿宋" w:hAnsi="仿宋" w:eastAsia="仿宋"/>
          <w:sz w:val="32"/>
          <w:szCs w:val="32"/>
        </w:rPr>
        <w:t>现场答辩：满分100分，包括项目陈述和问题回答两个模块。每队现场展示并陈述作品PPT，时长3分钟；评委提出问题后，团队成员回答，时长1分钟。</w:t>
      </w:r>
    </w:p>
    <w:p w14:paraId="1822385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2.比赛评分：</w:t>
      </w:r>
    </w:p>
    <w:p w14:paraId="105E65E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sz w:val="32"/>
          <w:szCs w:val="32"/>
        </w:rPr>
      </w:pPr>
      <w:r>
        <w:rPr>
          <w:rFonts w:ascii="仿宋" w:hAnsi="仿宋" w:eastAsia="仿宋"/>
          <w:sz w:val="32"/>
          <w:szCs w:val="32"/>
        </w:rPr>
        <w:t>总成绩=极速对抗（满分100分）*</w:t>
      </w:r>
      <w:r>
        <w:rPr>
          <w:rFonts w:hint="eastAsia" w:ascii="仿宋" w:hAnsi="仿宋" w:eastAsia="仿宋"/>
          <w:sz w:val="32"/>
          <w:szCs w:val="32"/>
        </w:rPr>
        <w:t>6</w:t>
      </w:r>
      <w:r>
        <w:rPr>
          <w:rFonts w:ascii="仿宋" w:hAnsi="仿宋" w:eastAsia="仿宋"/>
          <w:sz w:val="32"/>
          <w:szCs w:val="32"/>
        </w:rPr>
        <w:t>0%+现场答辩（满分</w:t>
      </w:r>
      <w:r>
        <w:rPr>
          <w:rFonts w:hint="eastAsia" w:ascii="仿宋" w:hAnsi="仿宋" w:eastAsia="仿宋"/>
          <w:sz w:val="32"/>
          <w:szCs w:val="32"/>
        </w:rPr>
        <w:t>100</w:t>
      </w:r>
      <w:r>
        <w:rPr>
          <w:rFonts w:ascii="仿宋" w:hAnsi="仿宋" w:eastAsia="仿宋"/>
          <w:sz w:val="32"/>
          <w:szCs w:val="32"/>
        </w:rPr>
        <w:t>分）*</w:t>
      </w:r>
      <w:r>
        <w:rPr>
          <w:rFonts w:hint="eastAsia" w:ascii="仿宋" w:hAnsi="仿宋" w:eastAsia="仿宋"/>
          <w:sz w:val="32"/>
          <w:szCs w:val="32"/>
        </w:rPr>
        <w:t>4</w:t>
      </w:r>
      <w:r>
        <w:rPr>
          <w:rFonts w:ascii="仿宋" w:hAnsi="仿宋" w:eastAsia="仿宋"/>
          <w:sz w:val="32"/>
          <w:szCs w:val="32"/>
        </w:rPr>
        <w:t>0%。依据总成绩排序，评选出</w:t>
      </w:r>
      <w:r>
        <w:rPr>
          <w:rFonts w:hint="eastAsia" w:ascii="仿宋" w:hAnsi="仿宋" w:eastAsia="仿宋"/>
          <w:sz w:val="32"/>
          <w:szCs w:val="32"/>
        </w:rPr>
        <w:t>一</w:t>
      </w:r>
      <w:r>
        <w:rPr>
          <w:rFonts w:ascii="仿宋" w:hAnsi="仿宋" w:eastAsia="仿宋"/>
          <w:sz w:val="32"/>
          <w:szCs w:val="32"/>
        </w:rPr>
        <w:t>等奖、</w:t>
      </w:r>
      <w:r>
        <w:rPr>
          <w:rFonts w:hint="eastAsia" w:ascii="仿宋" w:hAnsi="仿宋" w:eastAsia="仿宋"/>
          <w:sz w:val="32"/>
          <w:szCs w:val="32"/>
        </w:rPr>
        <w:t>二</w:t>
      </w:r>
      <w:r>
        <w:rPr>
          <w:rFonts w:ascii="仿宋" w:hAnsi="仿宋" w:eastAsia="仿宋"/>
          <w:sz w:val="32"/>
          <w:szCs w:val="32"/>
        </w:rPr>
        <w:t>等奖和</w:t>
      </w:r>
      <w:r>
        <w:rPr>
          <w:rFonts w:hint="eastAsia" w:ascii="仿宋" w:hAnsi="仿宋" w:eastAsia="仿宋"/>
          <w:sz w:val="32"/>
          <w:szCs w:val="32"/>
        </w:rPr>
        <w:t>三</w:t>
      </w:r>
      <w:r>
        <w:rPr>
          <w:rFonts w:ascii="仿宋" w:hAnsi="仿宋" w:eastAsia="仿宋"/>
          <w:sz w:val="32"/>
          <w:szCs w:val="32"/>
        </w:rPr>
        <w:t>等奖。</w:t>
      </w:r>
    </w:p>
    <w:p w14:paraId="13A8ECA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sz w:val="32"/>
          <w:szCs w:val="32"/>
        </w:rPr>
      </w:pPr>
      <w:r>
        <w:rPr>
          <w:rFonts w:ascii="仿宋" w:hAnsi="仿宋" w:eastAsia="仿宋"/>
          <w:sz w:val="32"/>
          <w:szCs w:val="32"/>
        </w:rPr>
        <w:t>若总成绩相同，则依次比较：①个人接力环节第1</w:t>
      </w:r>
      <w:r>
        <w:rPr>
          <w:rFonts w:hint="eastAsia" w:ascii="仿宋" w:hAnsi="仿宋" w:eastAsia="仿宋"/>
          <w:sz w:val="32"/>
          <w:szCs w:val="32"/>
        </w:rPr>
        <w:t>、</w:t>
      </w:r>
      <w:r>
        <w:rPr>
          <w:rFonts w:ascii="仿宋" w:hAnsi="仿宋" w:eastAsia="仿宋"/>
          <w:sz w:val="32"/>
          <w:szCs w:val="32"/>
        </w:rPr>
        <w:t>2名队员的总用时，时间短者在前</w:t>
      </w:r>
      <w:r>
        <w:rPr>
          <w:rFonts w:hint="eastAsia" w:ascii="仿宋" w:hAnsi="仿宋" w:eastAsia="仿宋"/>
          <w:sz w:val="32"/>
          <w:szCs w:val="32"/>
        </w:rPr>
        <w:t>；</w:t>
      </w:r>
      <w:r>
        <w:rPr>
          <w:rFonts w:ascii="仿宋" w:hAnsi="仿宋" w:eastAsia="仿宋"/>
          <w:sz w:val="32"/>
          <w:szCs w:val="32"/>
        </w:rPr>
        <w:t>②如仍相同，则比较个人接力环节第3名队员成绩的高低。</w:t>
      </w:r>
    </w:p>
    <w:p w14:paraId="2CCD3E2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五、奖项设置</w:t>
      </w:r>
    </w:p>
    <w:p w14:paraId="76D190CC">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（一）学生奖项</w:t>
      </w:r>
    </w:p>
    <w:p w14:paraId="4E24D49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按</w:t>
      </w:r>
      <w:r>
        <w:rPr>
          <w:rFonts w:hint="eastAsia" w:ascii="仿宋" w:hAnsi="仿宋" w:eastAsia="仿宋" w:cs="仿宋"/>
          <w:b/>
          <w:bCs/>
          <w:color w:val="FF0000"/>
          <w:sz w:val="32"/>
          <w:szCs w:val="32"/>
        </w:rPr>
        <w:t>省级决赛晋级赛</w:t>
      </w:r>
      <w:r>
        <w:rPr>
          <w:rFonts w:hint="eastAsia" w:ascii="仿宋" w:hAnsi="仿宋" w:eastAsia="仿宋" w:cs="仿宋"/>
          <w:sz w:val="32"/>
          <w:szCs w:val="32"/>
        </w:rPr>
        <w:t>队伍总数（研究生组40支、本科生</w:t>
      </w:r>
      <w:r>
        <w:rPr>
          <w:rFonts w:hint="eastAsia" w:ascii="仿宋" w:hAnsi="仿宋" w:eastAsia="仿宋" w:cs="仿宋"/>
          <w:sz w:val="32"/>
          <w:szCs w:val="32"/>
          <w:lang w:val="en-US" w:eastAsia="zh-CN"/>
        </w:rPr>
        <w:t>组</w:t>
      </w:r>
      <w:r>
        <w:rPr>
          <w:rFonts w:hint="eastAsia" w:ascii="仿宋" w:hAnsi="仿宋" w:eastAsia="仿宋" w:cs="仿宋"/>
          <w:sz w:val="32"/>
          <w:szCs w:val="32"/>
        </w:rPr>
        <w:t>和高职组</w:t>
      </w:r>
      <w:r>
        <w:rPr>
          <w:rFonts w:hint="eastAsia" w:ascii="仿宋" w:hAnsi="仿宋" w:eastAsia="仿宋" w:cs="仿宋"/>
          <w:sz w:val="32"/>
          <w:szCs w:val="32"/>
          <w:lang w:val="en-US" w:eastAsia="zh-CN"/>
        </w:rPr>
        <w:t>各</w:t>
      </w:r>
      <w:r>
        <w:rPr>
          <w:rFonts w:hint="eastAsia" w:ascii="仿宋" w:hAnsi="仿宋" w:eastAsia="仿宋" w:cs="仿宋"/>
          <w:sz w:val="32"/>
          <w:szCs w:val="32"/>
        </w:rPr>
        <w:t>60支）的35%设奖。其中研究生组一等奖2个（5%），二等奖4个（10%），三等奖8个（20%）；本科生</w:t>
      </w:r>
      <w:r>
        <w:rPr>
          <w:rFonts w:hint="eastAsia" w:ascii="仿宋" w:hAnsi="仿宋" w:eastAsia="仿宋" w:cs="仿宋"/>
          <w:sz w:val="32"/>
          <w:szCs w:val="32"/>
          <w:lang w:val="en-US" w:eastAsia="zh-CN"/>
        </w:rPr>
        <w:t>组</w:t>
      </w:r>
      <w:r>
        <w:rPr>
          <w:rFonts w:hint="eastAsia" w:ascii="仿宋" w:hAnsi="仿宋" w:eastAsia="仿宋" w:cs="仿宋"/>
          <w:sz w:val="32"/>
          <w:szCs w:val="32"/>
        </w:rPr>
        <w:t>和高职组一等奖3个（5%），二等奖6个（10%），三等奖12个（20%）。</w:t>
      </w:r>
    </w:p>
    <w:p w14:paraId="0FC859FA">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（二）优秀指导教师</w:t>
      </w:r>
    </w:p>
    <w:p w14:paraId="03466FDC">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color w:val="FF0000"/>
          <w:sz w:val="32"/>
          <w:szCs w:val="32"/>
        </w:rPr>
        <w:t>每支队伍指导教师不超过2个</w:t>
      </w:r>
      <w:r>
        <w:rPr>
          <w:rFonts w:hint="eastAsia" w:ascii="仿宋" w:hAnsi="仿宋" w:eastAsia="仿宋" w:cs="仿宋"/>
          <w:sz w:val="32"/>
          <w:szCs w:val="32"/>
        </w:rPr>
        <w:t>，获得一、二、三等奖队伍的指导教师即为优秀指导教师。</w:t>
      </w:r>
    </w:p>
    <w:p w14:paraId="18A3FFFC">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（三）优秀组织奖</w:t>
      </w:r>
    </w:p>
    <w:p w14:paraId="780E434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1.总分排名前</w:t>
      </w:r>
      <w:r>
        <w:rPr>
          <w:rFonts w:ascii="仿宋" w:hAnsi="仿宋" w:eastAsia="仿宋" w:cs="仿宋"/>
          <w:sz w:val="32"/>
          <w:szCs w:val="32"/>
        </w:rPr>
        <w:t>1</w:t>
      </w:r>
      <w:r>
        <w:rPr>
          <w:rFonts w:hint="eastAsia" w:ascii="仿宋" w:hAnsi="仿宋" w:eastAsia="仿宋" w:cs="仿宋"/>
          <w:sz w:val="32"/>
          <w:szCs w:val="32"/>
        </w:rPr>
        <w:t>0的高校获得优秀组织奖；总分相同，以参与面优先。</w:t>
      </w:r>
    </w:p>
    <w:p w14:paraId="3378A3D5">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总分＝参与面×50% +晋级数×25% +获奖情况×25%（获奖情况可累计）</w:t>
      </w:r>
    </w:p>
    <w:p w14:paraId="469AD0E5">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0" w:firstLine="640" w:firstLineChars="200"/>
        <w:textAlignment w:val="auto"/>
        <w:rPr>
          <w:rFonts w:hint="eastAsia" w:ascii="仿宋" w:hAnsi="仿宋" w:eastAsia="仿宋" w:cs="仿宋"/>
          <w:sz w:val="32"/>
          <w:szCs w:val="32"/>
        </w:rPr>
      </w:pPr>
    </w:p>
    <w:p w14:paraId="1C5A2223">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0" w:firstLine="640" w:firstLineChars="200"/>
        <w:textAlignment w:val="auto"/>
        <w:rPr>
          <w:rFonts w:hint="eastAsia" w:ascii="仿宋" w:hAnsi="仿宋" w:eastAsia="仿宋" w:cs="仿宋"/>
          <w:sz w:val="32"/>
          <w:szCs w:val="32"/>
        </w:rPr>
      </w:pPr>
    </w:p>
    <w:p w14:paraId="2C7B352C">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0" w:firstLine="640" w:firstLineChars="200"/>
        <w:textAlignment w:val="auto"/>
        <w:rPr>
          <w:rFonts w:hint="eastAsia" w:ascii="仿宋" w:hAnsi="仿宋" w:eastAsia="仿宋" w:cs="仿宋"/>
          <w:sz w:val="32"/>
          <w:szCs w:val="32"/>
        </w:rPr>
      </w:pPr>
    </w:p>
    <w:p w14:paraId="5AE9FE74">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0" w:firstLine="640" w:firstLineChars="200"/>
        <w:textAlignment w:val="auto"/>
        <w:rPr>
          <w:rFonts w:hint="eastAsia" w:ascii="仿宋" w:hAnsi="仿宋" w:eastAsia="仿宋" w:cs="仿宋"/>
          <w:sz w:val="32"/>
          <w:szCs w:val="32"/>
        </w:rPr>
      </w:pPr>
    </w:p>
    <w:tbl>
      <w:tblPr>
        <w:tblStyle w:val="7"/>
        <w:tblpPr w:leftFromText="180" w:rightFromText="180" w:vertAnchor="text" w:horzAnchor="page" w:tblpXSpec="center" w:tblpY="313"/>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1"/>
        <w:gridCol w:w="870"/>
        <w:gridCol w:w="2055"/>
        <w:gridCol w:w="915"/>
        <w:gridCol w:w="1470"/>
        <w:gridCol w:w="845"/>
      </w:tblGrid>
      <w:tr w14:paraId="4485A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1" w:type="dxa"/>
            <w:vAlign w:val="center"/>
          </w:tcPr>
          <w:p w14:paraId="1381CBC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b/>
                <w:bCs/>
                <w:sz w:val="24"/>
              </w:rPr>
            </w:pPr>
            <w:r>
              <w:rPr>
                <w:rFonts w:hint="eastAsia" w:ascii="仿宋" w:hAnsi="仿宋" w:eastAsia="仿宋" w:cs="仿宋"/>
                <w:b/>
                <w:bCs/>
                <w:sz w:val="24"/>
              </w:rPr>
              <w:t>参与面</w:t>
            </w:r>
          </w:p>
        </w:tc>
        <w:tc>
          <w:tcPr>
            <w:tcW w:w="870" w:type="dxa"/>
            <w:vAlign w:val="center"/>
          </w:tcPr>
          <w:p w14:paraId="354428D9">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b/>
                <w:bCs/>
                <w:sz w:val="24"/>
              </w:rPr>
            </w:pPr>
            <w:r>
              <w:rPr>
                <w:rFonts w:hint="eastAsia" w:ascii="仿宋" w:hAnsi="仿宋" w:eastAsia="仿宋" w:cs="仿宋"/>
                <w:b/>
                <w:bCs/>
                <w:sz w:val="24"/>
              </w:rPr>
              <w:t>50%</w:t>
            </w:r>
          </w:p>
        </w:tc>
        <w:tc>
          <w:tcPr>
            <w:tcW w:w="2055" w:type="dxa"/>
            <w:vAlign w:val="center"/>
          </w:tcPr>
          <w:p w14:paraId="291C2739">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b/>
                <w:bCs/>
                <w:sz w:val="24"/>
              </w:rPr>
            </w:pPr>
            <w:r>
              <w:rPr>
                <w:rFonts w:hint="eastAsia" w:ascii="仿宋" w:hAnsi="仿宋" w:eastAsia="仿宋" w:cs="仿宋"/>
                <w:b/>
                <w:bCs/>
                <w:sz w:val="24"/>
              </w:rPr>
              <w:t>晋级数</w:t>
            </w:r>
          </w:p>
        </w:tc>
        <w:tc>
          <w:tcPr>
            <w:tcW w:w="915" w:type="dxa"/>
            <w:vAlign w:val="center"/>
          </w:tcPr>
          <w:p w14:paraId="5906A8C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b/>
                <w:bCs/>
                <w:sz w:val="24"/>
              </w:rPr>
            </w:pPr>
            <w:r>
              <w:rPr>
                <w:rFonts w:hint="eastAsia" w:ascii="仿宋" w:hAnsi="仿宋" w:eastAsia="仿宋" w:cs="仿宋"/>
                <w:b/>
                <w:bCs/>
                <w:sz w:val="24"/>
              </w:rPr>
              <w:t>25%</w:t>
            </w:r>
          </w:p>
        </w:tc>
        <w:tc>
          <w:tcPr>
            <w:tcW w:w="1470" w:type="dxa"/>
            <w:vAlign w:val="center"/>
          </w:tcPr>
          <w:p w14:paraId="489FE60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b/>
                <w:bCs/>
                <w:sz w:val="24"/>
              </w:rPr>
            </w:pPr>
            <w:r>
              <w:rPr>
                <w:rFonts w:hint="eastAsia" w:ascii="仿宋" w:hAnsi="仿宋" w:eastAsia="仿宋" w:cs="仿宋"/>
                <w:b/>
                <w:bCs/>
                <w:sz w:val="24"/>
              </w:rPr>
              <w:t>获奖情况</w:t>
            </w:r>
          </w:p>
        </w:tc>
        <w:tc>
          <w:tcPr>
            <w:tcW w:w="845" w:type="dxa"/>
            <w:vAlign w:val="center"/>
          </w:tcPr>
          <w:p w14:paraId="3B5010D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b/>
                <w:bCs/>
                <w:sz w:val="24"/>
              </w:rPr>
            </w:pPr>
            <w:r>
              <w:rPr>
                <w:rFonts w:hint="eastAsia" w:ascii="仿宋" w:hAnsi="仿宋" w:eastAsia="仿宋" w:cs="仿宋"/>
                <w:b/>
                <w:bCs/>
                <w:sz w:val="24"/>
              </w:rPr>
              <w:t>25%</w:t>
            </w:r>
          </w:p>
        </w:tc>
      </w:tr>
      <w:tr w14:paraId="46F2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1" w:type="dxa"/>
            <w:vAlign w:val="center"/>
          </w:tcPr>
          <w:p w14:paraId="23F9291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参赛人数/在校学生数</w:t>
            </w:r>
          </w:p>
        </w:tc>
        <w:tc>
          <w:tcPr>
            <w:tcW w:w="870" w:type="dxa"/>
            <w:vAlign w:val="center"/>
          </w:tcPr>
          <w:p w14:paraId="5E5AE9A6">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分值</w:t>
            </w:r>
          </w:p>
        </w:tc>
        <w:tc>
          <w:tcPr>
            <w:tcW w:w="2055" w:type="dxa"/>
            <w:vAlign w:val="center"/>
          </w:tcPr>
          <w:p w14:paraId="2DF9A43D">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b/>
                <w:bCs/>
                <w:color w:val="FF0000"/>
                <w:sz w:val="24"/>
              </w:rPr>
              <w:t>省级决赛晋级赛</w:t>
            </w:r>
            <w:r>
              <w:rPr>
                <w:rFonts w:hint="eastAsia" w:ascii="仿宋" w:hAnsi="仿宋" w:eastAsia="仿宋" w:cs="仿宋"/>
                <w:sz w:val="24"/>
              </w:rPr>
              <w:t>队伍的数量</w:t>
            </w:r>
          </w:p>
        </w:tc>
        <w:tc>
          <w:tcPr>
            <w:tcW w:w="915" w:type="dxa"/>
            <w:vAlign w:val="center"/>
          </w:tcPr>
          <w:p w14:paraId="5F7CB3B9">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分值</w:t>
            </w:r>
          </w:p>
        </w:tc>
        <w:tc>
          <w:tcPr>
            <w:tcW w:w="1470" w:type="dxa"/>
            <w:vAlign w:val="center"/>
          </w:tcPr>
          <w:p w14:paraId="7C91D74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获奖情况</w:t>
            </w:r>
          </w:p>
        </w:tc>
        <w:tc>
          <w:tcPr>
            <w:tcW w:w="845" w:type="dxa"/>
            <w:vAlign w:val="center"/>
          </w:tcPr>
          <w:p w14:paraId="022577A8">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分值</w:t>
            </w:r>
          </w:p>
        </w:tc>
      </w:tr>
      <w:tr w14:paraId="3B18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1" w:type="dxa"/>
            <w:vAlign w:val="center"/>
          </w:tcPr>
          <w:p w14:paraId="22E6F94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0-0.25%</w:t>
            </w:r>
          </w:p>
        </w:tc>
        <w:tc>
          <w:tcPr>
            <w:tcW w:w="870" w:type="dxa"/>
            <w:vAlign w:val="center"/>
          </w:tcPr>
          <w:p w14:paraId="467C1D8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10</w:t>
            </w:r>
          </w:p>
        </w:tc>
        <w:tc>
          <w:tcPr>
            <w:tcW w:w="2055" w:type="dxa"/>
            <w:vAlign w:val="center"/>
          </w:tcPr>
          <w:p w14:paraId="3801C805">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1</w:t>
            </w:r>
          </w:p>
        </w:tc>
        <w:tc>
          <w:tcPr>
            <w:tcW w:w="915" w:type="dxa"/>
            <w:vAlign w:val="center"/>
          </w:tcPr>
          <w:p w14:paraId="1443772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20</w:t>
            </w:r>
          </w:p>
        </w:tc>
        <w:tc>
          <w:tcPr>
            <w:tcW w:w="1470" w:type="dxa"/>
            <w:vAlign w:val="center"/>
          </w:tcPr>
          <w:p w14:paraId="38E56F4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一等奖</w:t>
            </w:r>
          </w:p>
        </w:tc>
        <w:tc>
          <w:tcPr>
            <w:tcW w:w="845" w:type="dxa"/>
            <w:vAlign w:val="center"/>
          </w:tcPr>
          <w:p w14:paraId="357F0645">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100</w:t>
            </w:r>
          </w:p>
        </w:tc>
      </w:tr>
      <w:tr w14:paraId="1D7A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1" w:type="dxa"/>
            <w:vAlign w:val="center"/>
          </w:tcPr>
          <w:p w14:paraId="6A88F28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0.25-0.50%</w:t>
            </w:r>
          </w:p>
        </w:tc>
        <w:tc>
          <w:tcPr>
            <w:tcW w:w="870" w:type="dxa"/>
            <w:vAlign w:val="center"/>
          </w:tcPr>
          <w:p w14:paraId="3782873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20</w:t>
            </w:r>
          </w:p>
        </w:tc>
        <w:tc>
          <w:tcPr>
            <w:tcW w:w="2055" w:type="dxa"/>
            <w:vAlign w:val="center"/>
          </w:tcPr>
          <w:p w14:paraId="3086AFF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2</w:t>
            </w:r>
          </w:p>
        </w:tc>
        <w:tc>
          <w:tcPr>
            <w:tcW w:w="915" w:type="dxa"/>
            <w:vAlign w:val="center"/>
          </w:tcPr>
          <w:p w14:paraId="013FA4C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50</w:t>
            </w:r>
          </w:p>
        </w:tc>
        <w:tc>
          <w:tcPr>
            <w:tcW w:w="1470" w:type="dxa"/>
            <w:vAlign w:val="center"/>
          </w:tcPr>
          <w:p w14:paraId="1A9141D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二等奖</w:t>
            </w:r>
          </w:p>
        </w:tc>
        <w:tc>
          <w:tcPr>
            <w:tcW w:w="845" w:type="dxa"/>
            <w:vAlign w:val="center"/>
          </w:tcPr>
          <w:p w14:paraId="1AC372B6">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70</w:t>
            </w:r>
          </w:p>
        </w:tc>
      </w:tr>
      <w:tr w14:paraId="45C8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1" w:type="dxa"/>
            <w:vAlign w:val="center"/>
          </w:tcPr>
          <w:p w14:paraId="3BAF58F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0.50-0.75%</w:t>
            </w:r>
          </w:p>
        </w:tc>
        <w:tc>
          <w:tcPr>
            <w:tcW w:w="870" w:type="dxa"/>
            <w:vAlign w:val="center"/>
          </w:tcPr>
          <w:p w14:paraId="6EB6607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30</w:t>
            </w:r>
          </w:p>
        </w:tc>
        <w:tc>
          <w:tcPr>
            <w:tcW w:w="2055" w:type="dxa"/>
            <w:vAlign w:val="center"/>
          </w:tcPr>
          <w:p w14:paraId="5CAC522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3</w:t>
            </w:r>
          </w:p>
        </w:tc>
        <w:tc>
          <w:tcPr>
            <w:tcW w:w="915" w:type="dxa"/>
            <w:vAlign w:val="center"/>
          </w:tcPr>
          <w:p w14:paraId="6717F46F">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100</w:t>
            </w:r>
          </w:p>
        </w:tc>
        <w:tc>
          <w:tcPr>
            <w:tcW w:w="1470" w:type="dxa"/>
            <w:vAlign w:val="center"/>
          </w:tcPr>
          <w:p w14:paraId="0979C126">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三等奖</w:t>
            </w:r>
          </w:p>
        </w:tc>
        <w:tc>
          <w:tcPr>
            <w:tcW w:w="845" w:type="dxa"/>
            <w:vAlign w:val="center"/>
          </w:tcPr>
          <w:p w14:paraId="6151711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50</w:t>
            </w:r>
          </w:p>
        </w:tc>
      </w:tr>
      <w:tr w14:paraId="6829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1" w:type="dxa"/>
            <w:vAlign w:val="center"/>
          </w:tcPr>
          <w:p w14:paraId="14CFDDF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0.75-1.00%</w:t>
            </w:r>
          </w:p>
        </w:tc>
        <w:tc>
          <w:tcPr>
            <w:tcW w:w="870" w:type="dxa"/>
            <w:vAlign w:val="center"/>
          </w:tcPr>
          <w:p w14:paraId="130D778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40</w:t>
            </w:r>
          </w:p>
        </w:tc>
        <w:tc>
          <w:tcPr>
            <w:tcW w:w="2055" w:type="dxa"/>
            <w:vAlign w:val="center"/>
          </w:tcPr>
          <w:p w14:paraId="06FF281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915" w:type="dxa"/>
            <w:vAlign w:val="center"/>
          </w:tcPr>
          <w:p w14:paraId="7E87D4E9">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1470" w:type="dxa"/>
            <w:vAlign w:val="center"/>
          </w:tcPr>
          <w:p w14:paraId="1C2F0DA0">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845" w:type="dxa"/>
            <w:vAlign w:val="center"/>
          </w:tcPr>
          <w:p w14:paraId="075F2B30">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r>
      <w:tr w14:paraId="3A7F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1" w:type="dxa"/>
            <w:vAlign w:val="center"/>
          </w:tcPr>
          <w:p w14:paraId="01949D1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1.00-1.25%</w:t>
            </w:r>
          </w:p>
        </w:tc>
        <w:tc>
          <w:tcPr>
            <w:tcW w:w="870" w:type="dxa"/>
            <w:vAlign w:val="center"/>
          </w:tcPr>
          <w:p w14:paraId="0206CBB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50</w:t>
            </w:r>
          </w:p>
        </w:tc>
        <w:tc>
          <w:tcPr>
            <w:tcW w:w="2055" w:type="dxa"/>
            <w:vAlign w:val="center"/>
          </w:tcPr>
          <w:p w14:paraId="553C0970">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915" w:type="dxa"/>
            <w:vAlign w:val="center"/>
          </w:tcPr>
          <w:p w14:paraId="2192C345">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1470" w:type="dxa"/>
            <w:vAlign w:val="center"/>
          </w:tcPr>
          <w:p w14:paraId="62E10C2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845" w:type="dxa"/>
            <w:vAlign w:val="center"/>
          </w:tcPr>
          <w:p w14:paraId="3FCE8EB4">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r>
      <w:tr w14:paraId="4811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1" w:type="dxa"/>
            <w:vAlign w:val="center"/>
          </w:tcPr>
          <w:p w14:paraId="7F3C41E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1.25-1.50%</w:t>
            </w:r>
          </w:p>
        </w:tc>
        <w:tc>
          <w:tcPr>
            <w:tcW w:w="870" w:type="dxa"/>
            <w:vAlign w:val="center"/>
          </w:tcPr>
          <w:p w14:paraId="2CDCE43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60</w:t>
            </w:r>
          </w:p>
        </w:tc>
        <w:tc>
          <w:tcPr>
            <w:tcW w:w="2055" w:type="dxa"/>
            <w:vAlign w:val="center"/>
          </w:tcPr>
          <w:p w14:paraId="390055C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915" w:type="dxa"/>
            <w:vAlign w:val="center"/>
          </w:tcPr>
          <w:p w14:paraId="794747C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1470" w:type="dxa"/>
            <w:vAlign w:val="center"/>
          </w:tcPr>
          <w:p w14:paraId="33838AF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845" w:type="dxa"/>
            <w:vAlign w:val="center"/>
          </w:tcPr>
          <w:p w14:paraId="2E5EFE75">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r>
      <w:tr w14:paraId="67EE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1" w:type="dxa"/>
            <w:vAlign w:val="center"/>
          </w:tcPr>
          <w:p w14:paraId="619DE964">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1.50-2.00%</w:t>
            </w:r>
          </w:p>
        </w:tc>
        <w:tc>
          <w:tcPr>
            <w:tcW w:w="870" w:type="dxa"/>
            <w:vAlign w:val="center"/>
          </w:tcPr>
          <w:p w14:paraId="52BFBB4F">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70</w:t>
            </w:r>
          </w:p>
        </w:tc>
        <w:tc>
          <w:tcPr>
            <w:tcW w:w="2055" w:type="dxa"/>
            <w:vAlign w:val="center"/>
          </w:tcPr>
          <w:p w14:paraId="4F1783D5">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915" w:type="dxa"/>
            <w:vAlign w:val="center"/>
          </w:tcPr>
          <w:p w14:paraId="064B3B2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1470" w:type="dxa"/>
            <w:vAlign w:val="center"/>
          </w:tcPr>
          <w:p w14:paraId="2028D27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845" w:type="dxa"/>
            <w:vAlign w:val="center"/>
          </w:tcPr>
          <w:p w14:paraId="5FD9E855">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r>
      <w:tr w14:paraId="61B9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1" w:type="dxa"/>
            <w:vAlign w:val="center"/>
          </w:tcPr>
          <w:p w14:paraId="6AA91DF0">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2.00-2.25%</w:t>
            </w:r>
          </w:p>
        </w:tc>
        <w:tc>
          <w:tcPr>
            <w:tcW w:w="870" w:type="dxa"/>
            <w:vAlign w:val="center"/>
          </w:tcPr>
          <w:p w14:paraId="00B03B1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80</w:t>
            </w:r>
          </w:p>
        </w:tc>
        <w:tc>
          <w:tcPr>
            <w:tcW w:w="2055" w:type="dxa"/>
            <w:vAlign w:val="center"/>
          </w:tcPr>
          <w:p w14:paraId="6628C74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915" w:type="dxa"/>
            <w:vAlign w:val="center"/>
          </w:tcPr>
          <w:p w14:paraId="4D962ED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1470" w:type="dxa"/>
            <w:vAlign w:val="center"/>
          </w:tcPr>
          <w:p w14:paraId="784D3EAD">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845" w:type="dxa"/>
            <w:vAlign w:val="center"/>
          </w:tcPr>
          <w:p w14:paraId="3FCA01D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r>
      <w:tr w14:paraId="7EC9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1" w:type="dxa"/>
            <w:vAlign w:val="center"/>
          </w:tcPr>
          <w:p w14:paraId="548DBF5D">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2.25-2.5%</w:t>
            </w:r>
          </w:p>
        </w:tc>
        <w:tc>
          <w:tcPr>
            <w:tcW w:w="870" w:type="dxa"/>
            <w:vAlign w:val="center"/>
          </w:tcPr>
          <w:p w14:paraId="54737B9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90</w:t>
            </w:r>
          </w:p>
        </w:tc>
        <w:tc>
          <w:tcPr>
            <w:tcW w:w="2055" w:type="dxa"/>
            <w:vAlign w:val="center"/>
          </w:tcPr>
          <w:p w14:paraId="074F0EA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915" w:type="dxa"/>
            <w:vAlign w:val="center"/>
          </w:tcPr>
          <w:p w14:paraId="3FB56AC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1470" w:type="dxa"/>
            <w:vAlign w:val="center"/>
          </w:tcPr>
          <w:p w14:paraId="6055DC19">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845" w:type="dxa"/>
            <w:vAlign w:val="center"/>
          </w:tcPr>
          <w:p w14:paraId="6BA6ACB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r>
      <w:tr w14:paraId="3A22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1" w:type="dxa"/>
            <w:vAlign w:val="center"/>
          </w:tcPr>
          <w:p w14:paraId="2B10789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2.5%以上</w:t>
            </w:r>
          </w:p>
        </w:tc>
        <w:tc>
          <w:tcPr>
            <w:tcW w:w="870" w:type="dxa"/>
            <w:vAlign w:val="center"/>
          </w:tcPr>
          <w:p w14:paraId="47B64AB8">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r>
              <w:rPr>
                <w:rFonts w:hint="eastAsia" w:ascii="仿宋" w:hAnsi="仿宋" w:eastAsia="仿宋" w:cs="仿宋"/>
                <w:sz w:val="24"/>
              </w:rPr>
              <w:t>100</w:t>
            </w:r>
          </w:p>
        </w:tc>
        <w:tc>
          <w:tcPr>
            <w:tcW w:w="2055" w:type="dxa"/>
            <w:vAlign w:val="center"/>
          </w:tcPr>
          <w:p w14:paraId="6935505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915" w:type="dxa"/>
            <w:vAlign w:val="center"/>
          </w:tcPr>
          <w:p w14:paraId="1866A22F">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1470" w:type="dxa"/>
            <w:vAlign w:val="center"/>
          </w:tcPr>
          <w:p w14:paraId="6A7FB43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c>
          <w:tcPr>
            <w:tcW w:w="845" w:type="dxa"/>
            <w:vAlign w:val="center"/>
          </w:tcPr>
          <w:p w14:paraId="4226344D">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ascii="仿宋" w:hAnsi="仿宋" w:eastAsia="仿宋" w:cs="仿宋"/>
                <w:sz w:val="24"/>
              </w:rPr>
            </w:pPr>
          </w:p>
        </w:tc>
      </w:tr>
    </w:tbl>
    <w:p w14:paraId="7DC24AD7">
      <w:pPr>
        <w:keepNext w:val="0"/>
        <w:keepLines w:val="0"/>
        <w:pageBreakBefore w:val="0"/>
        <w:widowControl w:val="0"/>
        <w:kinsoku/>
        <w:overflowPunct/>
        <w:topLinePunct w:val="0"/>
        <w:autoSpaceDE/>
        <w:autoSpaceDN/>
        <w:bidi w:val="0"/>
        <w:adjustRightInd w:val="0"/>
        <w:snapToGrid w:val="0"/>
        <w:spacing w:line="52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六、学习、竞赛平台</w:t>
      </w:r>
    </w:p>
    <w:p w14:paraId="4336389E">
      <w:pPr>
        <w:keepNext w:val="0"/>
        <w:keepLines w:val="0"/>
        <w:pageBreakBefore w:val="0"/>
        <w:widowControl w:val="0"/>
        <w:kinsoku/>
        <w:wordWrap w:val="0"/>
        <w:overflowPunct/>
        <w:topLinePunct w:val="0"/>
        <w:autoSpaceDE/>
        <w:autoSpaceDN/>
        <w:bidi w:val="0"/>
        <w:adjustRightInd w:val="0"/>
        <w:snapToGrid w:val="0"/>
        <w:spacing w:line="52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（一）参赛入口</w:t>
      </w:r>
    </w:p>
    <w:p w14:paraId="63B4AD29">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福建省高校数字图书馆——FULink服务——FULink入门教育平台——知识竞赛平台</w:t>
      </w:r>
      <w:r>
        <w:rPr>
          <w:rFonts w:hint="eastAsia" w:ascii="仿宋" w:hAnsi="仿宋" w:eastAsia="仿宋" w:cs="仿宋"/>
          <w:sz w:val="32"/>
          <w:szCs w:val="32"/>
        </w:rPr>
        <w:t>——登录注册。</w:t>
      </w:r>
    </w:p>
    <w:p w14:paraId="2C00BD2C">
      <w:pPr>
        <w:keepNext w:val="0"/>
        <w:keepLines w:val="0"/>
        <w:pageBreakBefore w:val="0"/>
        <w:widowControl w:val="0"/>
        <w:numPr>
          <w:ilvl w:val="0"/>
          <w:numId w:val="3"/>
        </w:numPr>
        <w:kinsoku/>
        <w:wordWrap w:val="0"/>
        <w:overflowPunct/>
        <w:topLinePunct w:val="0"/>
        <w:autoSpaceDE/>
        <w:autoSpaceDN/>
        <w:bidi w:val="0"/>
        <w:adjustRightInd w:val="0"/>
        <w:snapToGrid w:val="0"/>
        <w:spacing w:line="52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大赛知识点整合</w:t>
      </w:r>
    </w:p>
    <w:p w14:paraId="0E98ABC3">
      <w:pPr>
        <w:keepNext w:val="0"/>
        <w:keepLines w:val="0"/>
        <w:pageBreakBefore w:val="0"/>
        <w:widowControl w:val="0"/>
        <w:numPr>
          <w:ilvl w:val="-1"/>
          <w:numId w:val="0"/>
        </w:numPr>
        <w:kinsoku/>
        <w:wordWrap w:val="0"/>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福建省高校数字图书馆——FULink服务——FULink入门教育平台——知识竞赛平台</w:t>
      </w:r>
      <w:r>
        <w:rPr>
          <w:rFonts w:hint="eastAsia" w:ascii="仿宋" w:hAnsi="仿宋" w:eastAsia="仿宋" w:cs="仿宋"/>
          <w:sz w:val="32"/>
          <w:szCs w:val="32"/>
        </w:rPr>
        <w:t>——学习园地——知识点/精品课程。</w:t>
      </w:r>
    </w:p>
    <w:p w14:paraId="17AE08D2">
      <w:pPr>
        <w:keepNext w:val="0"/>
        <w:keepLines w:val="0"/>
        <w:pageBreakBefore w:val="0"/>
        <w:widowControl w:val="0"/>
        <w:numPr>
          <w:ilvl w:val="-1"/>
          <w:numId w:val="0"/>
        </w:numPr>
        <w:kinsoku/>
        <w:wordWrap w:val="0"/>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p>
    <w:p w14:paraId="1584AE7C">
      <w:pPr>
        <w:keepNext w:val="0"/>
        <w:keepLines w:val="0"/>
        <w:pageBreakBefore w:val="0"/>
        <w:widowControl w:val="0"/>
        <w:numPr>
          <w:ilvl w:val="0"/>
          <w:numId w:val="3"/>
        </w:numPr>
        <w:kinsoku/>
        <w:wordWrap w:val="0"/>
        <w:overflowPunct/>
        <w:topLinePunct w:val="0"/>
        <w:autoSpaceDE/>
        <w:autoSpaceDN/>
        <w:bidi w:val="0"/>
        <w:adjustRightInd w:val="0"/>
        <w:snapToGrid w:val="0"/>
        <w:spacing w:line="52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信息素养学习平台</w:t>
      </w:r>
    </w:p>
    <w:p w14:paraId="1ECDF8DD">
      <w:pPr>
        <w:keepNext w:val="0"/>
        <w:keepLines w:val="0"/>
        <w:pageBreakBefore w:val="0"/>
        <w:widowControl w:val="0"/>
        <w:numPr>
          <w:ilvl w:val="-1"/>
          <w:numId w:val="0"/>
        </w:numPr>
        <w:kinsoku/>
        <w:wordWrap w:val="0"/>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高校信息素养教育数据库（网址：https://suyang.zxhnzq.com)，AI素养与技能提升数据库（网址：https://ai.xxsuyang.com/）可观看平台所有学习视频，须学校图书馆联系开通试用。</w:t>
      </w:r>
    </w:p>
    <w:p w14:paraId="15DC5246">
      <w:pPr>
        <w:keepNext w:val="0"/>
        <w:keepLines w:val="0"/>
        <w:pageBreakBefore w:val="0"/>
        <w:widowControl w:val="0"/>
        <w:kinsoku/>
        <w:overflowPunct/>
        <w:topLinePunct w:val="0"/>
        <w:autoSpaceDE/>
        <w:autoSpaceDN/>
        <w:bidi w:val="0"/>
        <w:adjustRightInd w:val="0"/>
        <w:snapToGrid w:val="0"/>
        <w:spacing w:line="52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七、大赛咨询</w:t>
      </w:r>
    </w:p>
    <w:p w14:paraId="5C61ABFF">
      <w:pPr>
        <w:keepNext w:val="0"/>
        <w:keepLines w:val="0"/>
        <w:pageBreakBefore w:val="0"/>
        <w:widowControl w:val="0"/>
        <w:kinsoku/>
        <w:overflowPunct/>
        <w:topLinePunct w:val="0"/>
        <w:autoSpaceDE/>
        <w:autoSpaceDN/>
        <w:bidi w:val="0"/>
        <w:adjustRightInd w:val="0"/>
        <w:snapToGrid w:val="0"/>
        <w:spacing w:line="520" w:lineRule="exact"/>
        <w:ind w:firstLine="560"/>
        <w:jc w:val="left"/>
        <w:textAlignment w:val="auto"/>
        <w:rPr>
          <w:rFonts w:ascii="仿宋" w:hAnsi="仿宋" w:eastAsia="仿宋" w:cs="仿宋"/>
          <w:sz w:val="32"/>
          <w:szCs w:val="32"/>
        </w:rPr>
      </w:pPr>
      <w:r>
        <w:rPr>
          <w:rFonts w:hint="eastAsia" w:ascii="仿宋" w:hAnsi="仿宋" w:eastAsia="仿宋" w:cs="仿宋"/>
          <w:sz w:val="32"/>
          <w:szCs w:val="32"/>
        </w:rPr>
        <w:t>研究生组：叶老师（福建医大） 0591－22862195；</w:t>
      </w:r>
    </w:p>
    <w:p w14:paraId="54E9B133">
      <w:pPr>
        <w:keepNext w:val="0"/>
        <w:keepLines w:val="0"/>
        <w:pageBreakBefore w:val="0"/>
        <w:widowControl w:val="0"/>
        <w:kinsoku/>
        <w:overflowPunct/>
        <w:topLinePunct w:val="0"/>
        <w:autoSpaceDE/>
        <w:autoSpaceDN/>
        <w:bidi w:val="0"/>
        <w:adjustRightInd w:val="0"/>
        <w:snapToGrid w:val="0"/>
        <w:spacing w:line="520" w:lineRule="exact"/>
        <w:ind w:firstLine="560"/>
        <w:jc w:val="left"/>
        <w:textAlignment w:val="auto"/>
        <w:rPr>
          <w:rFonts w:ascii="仿宋" w:hAnsi="仿宋" w:eastAsia="仿宋" w:cs="仿宋"/>
          <w:sz w:val="32"/>
          <w:szCs w:val="32"/>
        </w:rPr>
      </w:pPr>
      <w:r>
        <w:rPr>
          <w:rFonts w:hint="eastAsia" w:ascii="仿宋" w:hAnsi="仿宋" w:eastAsia="仿宋" w:cs="仿宋"/>
          <w:sz w:val="32"/>
          <w:szCs w:val="32"/>
        </w:rPr>
        <w:t>本科生组：戴老师（福建医大） 0591－22862161；</w:t>
      </w:r>
    </w:p>
    <w:p w14:paraId="2FA0631C">
      <w:pPr>
        <w:keepNext w:val="0"/>
        <w:keepLines w:val="0"/>
        <w:pageBreakBefore w:val="0"/>
        <w:widowControl w:val="0"/>
        <w:kinsoku/>
        <w:overflowPunct/>
        <w:topLinePunct w:val="0"/>
        <w:autoSpaceDE/>
        <w:autoSpaceDN/>
        <w:bidi w:val="0"/>
        <w:adjustRightInd w:val="0"/>
        <w:snapToGrid w:val="0"/>
        <w:spacing w:line="520" w:lineRule="exact"/>
        <w:ind w:firstLine="560"/>
        <w:jc w:val="left"/>
        <w:textAlignment w:val="auto"/>
        <w:rPr>
          <w:rFonts w:hint="eastAsia" w:ascii="仿宋" w:hAnsi="仿宋" w:eastAsia="仿宋" w:cs="仿宋"/>
          <w:sz w:val="32"/>
          <w:szCs w:val="32"/>
        </w:rPr>
      </w:pPr>
      <w:r>
        <w:rPr>
          <w:rFonts w:hint="eastAsia" w:ascii="仿宋" w:hAnsi="仿宋" w:eastAsia="仿宋" w:cs="仿宋"/>
          <w:sz w:val="32"/>
          <w:szCs w:val="32"/>
        </w:rPr>
        <w:t>高职组：林老师（福建船政） 0591-83563190。</w:t>
      </w:r>
    </w:p>
    <w:p w14:paraId="5482CDDE">
      <w:pPr>
        <w:keepNext w:val="0"/>
        <w:keepLines w:val="0"/>
        <w:pageBreakBefore w:val="0"/>
        <w:widowControl w:val="0"/>
        <w:kinsoku/>
        <w:overflowPunct/>
        <w:topLinePunct w:val="0"/>
        <w:autoSpaceDE/>
        <w:autoSpaceDN/>
        <w:bidi w:val="0"/>
        <w:adjustRightInd w:val="0"/>
        <w:snapToGrid w:val="0"/>
        <w:spacing w:line="520" w:lineRule="exact"/>
        <w:ind w:firstLine="560"/>
        <w:jc w:val="left"/>
        <w:textAlignment w:val="auto"/>
        <w:rPr>
          <w:rFonts w:hint="eastAsia" w:ascii="仿宋" w:hAnsi="仿宋" w:eastAsia="仿宋" w:cs="仿宋"/>
          <w:sz w:val="32"/>
          <w:szCs w:val="32"/>
        </w:rPr>
      </w:pPr>
    </w:p>
    <w:p w14:paraId="593DAD8C">
      <w:pPr>
        <w:keepNext w:val="0"/>
        <w:keepLines w:val="0"/>
        <w:pageBreakBefore w:val="0"/>
        <w:widowControl w:val="0"/>
        <w:kinsoku/>
        <w:overflowPunct/>
        <w:topLinePunct w:val="0"/>
        <w:autoSpaceDE/>
        <w:autoSpaceDN/>
        <w:bidi w:val="0"/>
        <w:adjustRightInd w:val="0"/>
        <w:snapToGrid w:val="0"/>
        <w:spacing w:line="520" w:lineRule="exact"/>
        <w:ind w:firstLine="560"/>
        <w:jc w:val="left"/>
        <w:textAlignment w:val="auto"/>
        <w:rPr>
          <w:rFonts w:hint="eastAsia" w:ascii="仿宋" w:hAnsi="仿宋" w:eastAsia="仿宋" w:cs="仿宋"/>
          <w:sz w:val="32"/>
          <w:szCs w:val="32"/>
        </w:rPr>
      </w:pPr>
    </w:p>
    <w:p w14:paraId="7AACE246">
      <w:pPr>
        <w:keepNext w:val="0"/>
        <w:keepLines w:val="0"/>
        <w:pageBreakBefore w:val="0"/>
        <w:widowControl w:val="0"/>
        <w:kinsoku/>
        <w:overflowPunct/>
        <w:topLinePunct w:val="0"/>
        <w:autoSpaceDE/>
        <w:autoSpaceDN/>
        <w:bidi w:val="0"/>
        <w:adjustRightInd w:val="0"/>
        <w:snapToGrid w:val="0"/>
        <w:spacing w:line="520" w:lineRule="exact"/>
        <w:ind w:firstLine="560"/>
        <w:jc w:val="left"/>
        <w:textAlignment w:val="auto"/>
        <w:rPr>
          <w:rFonts w:hint="eastAsia" w:ascii="仿宋" w:hAnsi="仿宋" w:eastAsia="仿宋" w:cs="仿宋"/>
          <w:sz w:val="32"/>
          <w:szCs w:val="32"/>
        </w:rPr>
      </w:pPr>
    </w:p>
    <w:p w14:paraId="10F31ACA">
      <w:pPr>
        <w:keepNext w:val="0"/>
        <w:keepLines w:val="0"/>
        <w:pageBreakBefore w:val="0"/>
        <w:widowControl w:val="0"/>
        <w:kinsoku/>
        <w:overflowPunct/>
        <w:topLinePunct w:val="0"/>
        <w:autoSpaceDE/>
        <w:autoSpaceDN/>
        <w:bidi w:val="0"/>
        <w:adjustRightInd w:val="0"/>
        <w:snapToGrid w:val="0"/>
        <w:spacing w:line="520" w:lineRule="exact"/>
        <w:ind w:firstLine="560"/>
        <w:jc w:val="left"/>
        <w:textAlignment w:val="auto"/>
        <w:rPr>
          <w:rFonts w:hint="eastAsia" w:ascii="仿宋" w:hAnsi="仿宋" w:eastAsia="仿宋" w:cs="仿宋"/>
          <w:sz w:val="32"/>
          <w:szCs w:val="32"/>
        </w:rPr>
      </w:pPr>
    </w:p>
    <w:p w14:paraId="0BE9F7CE">
      <w:pPr>
        <w:keepNext w:val="0"/>
        <w:keepLines w:val="0"/>
        <w:pageBreakBefore w:val="0"/>
        <w:widowControl w:val="0"/>
        <w:kinsoku/>
        <w:overflowPunct/>
        <w:topLinePunct w:val="0"/>
        <w:autoSpaceDE/>
        <w:autoSpaceDN/>
        <w:bidi w:val="0"/>
        <w:adjustRightInd w:val="0"/>
        <w:snapToGrid w:val="0"/>
        <w:spacing w:line="520" w:lineRule="exact"/>
        <w:ind w:firstLine="560"/>
        <w:jc w:val="left"/>
        <w:textAlignment w:val="auto"/>
        <w:rPr>
          <w:rFonts w:hint="eastAsia" w:ascii="仿宋" w:hAnsi="仿宋" w:eastAsia="仿宋" w:cs="仿宋"/>
          <w:sz w:val="32"/>
          <w:szCs w:val="32"/>
        </w:rPr>
      </w:pPr>
    </w:p>
    <w:p w14:paraId="3AD96421">
      <w:pPr>
        <w:keepNext w:val="0"/>
        <w:keepLines w:val="0"/>
        <w:pageBreakBefore w:val="0"/>
        <w:widowControl w:val="0"/>
        <w:kinsoku/>
        <w:overflowPunct/>
        <w:topLinePunct w:val="0"/>
        <w:autoSpaceDE/>
        <w:autoSpaceDN/>
        <w:bidi w:val="0"/>
        <w:adjustRightInd w:val="0"/>
        <w:snapToGrid w:val="0"/>
        <w:spacing w:line="520" w:lineRule="exact"/>
        <w:textAlignment w:val="auto"/>
        <w:rPr>
          <w:rFonts w:ascii="仿宋" w:hAnsi="仿宋" w:eastAsia="仿宋" w:cs="仿宋"/>
          <w:color w:val="00B050"/>
          <w:sz w:val="28"/>
          <w:szCs w:val="28"/>
        </w:rPr>
      </w:pPr>
      <w:r>
        <w:rPr>
          <w:rFonts w:hint="eastAsia" w:ascii="仿宋" w:hAnsi="仿宋" w:eastAsia="仿宋" w:cs="仿宋"/>
          <w:sz w:val="28"/>
          <w:szCs w:val="28"/>
        </w:rPr>
        <w:t>　　　　　　　　　　　</w:t>
      </w:r>
      <w:r>
        <w:rPr>
          <w:rFonts w:hint="eastAsia" w:ascii="仿宋" w:hAnsi="仿宋" w:eastAsia="仿宋" w:cs="仿宋"/>
          <w:color w:val="00B050"/>
          <w:sz w:val="28"/>
          <w:szCs w:val="28"/>
        </w:rPr>
        <w:t>　</w:t>
      </w:r>
    </w:p>
    <w:p w14:paraId="23F5C267">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right"/>
        <w:textAlignment w:val="auto"/>
        <w:rPr>
          <w:rFonts w:ascii="仿宋" w:hAnsi="仿宋" w:eastAsia="仿宋" w:cs="仿宋"/>
          <w:color w:val="00B050"/>
          <w:sz w:val="28"/>
          <w:szCs w:val="28"/>
        </w:rPr>
      </w:pPr>
      <w:r>
        <w:rPr>
          <w:rFonts w:hint="eastAsia" w:ascii="仿宋" w:hAnsi="仿宋" w:eastAsia="仿宋" w:cs="仿宋"/>
          <w:sz w:val="32"/>
          <w:szCs w:val="32"/>
        </w:rPr>
        <w:t>福建省高校数字图书馆（FULink）</w:t>
      </w:r>
    </w:p>
    <w:p w14:paraId="4FEFE665">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right"/>
        <w:textAlignment w:val="auto"/>
        <w:rPr>
          <w:rFonts w:ascii="仿宋" w:hAnsi="仿宋" w:eastAsia="仿宋" w:cs="仿宋"/>
          <w:sz w:val="32"/>
          <w:szCs w:val="32"/>
        </w:rPr>
      </w:pPr>
      <w:r>
        <w:rPr>
          <w:rFonts w:hint="eastAsia" w:ascii="仿宋" w:hAnsi="仿宋" w:eastAsia="仿宋" w:cs="仿宋"/>
          <w:sz w:val="32"/>
          <w:szCs w:val="32"/>
        </w:rPr>
        <w:t>福建省高等学校图书情报工作委员会</w:t>
      </w:r>
    </w:p>
    <w:p w14:paraId="5C7278C4">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right"/>
        <w:textAlignment w:val="auto"/>
        <w:rPr>
          <w:rFonts w:ascii="仿宋" w:hAnsi="仿宋" w:eastAsia="仿宋" w:cs="仿宋"/>
          <w:sz w:val="32"/>
          <w:szCs w:val="32"/>
        </w:rPr>
      </w:pPr>
      <w:r>
        <w:rPr>
          <w:rFonts w:hint="eastAsia" w:ascii="仿宋" w:hAnsi="仿宋" w:eastAsia="仿宋" w:cs="仿宋"/>
          <w:sz w:val="32"/>
          <w:szCs w:val="32"/>
        </w:rPr>
        <w:t>福建医科大学</w:t>
      </w:r>
    </w:p>
    <w:p w14:paraId="1473AFDC">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right"/>
        <w:textAlignment w:val="auto"/>
        <w:rPr>
          <w:rFonts w:ascii="宋体" w:hAnsi="宋体" w:eastAsia="宋体" w:cs="宋体"/>
          <w:b/>
          <w:bCs/>
          <w:sz w:val="32"/>
          <w:szCs w:val="32"/>
        </w:rPr>
      </w:pPr>
      <w:r>
        <w:rPr>
          <w:rFonts w:hint="eastAsia" w:ascii="仿宋" w:hAnsi="仿宋" w:eastAsia="仿宋" w:cs="仿宋"/>
          <w:sz w:val="32"/>
          <w:szCs w:val="32"/>
        </w:rPr>
        <w:t>　2026年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26</w:t>
      </w:r>
      <w:r>
        <w:rPr>
          <w:rFonts w:hint="eastAsia" w:ascii="仿宋" w:hAnsi="仿宋" w:eastAsia="仿宋" w:cs="仿宋"/>
          <w:sz w:val="32"/>
          <w:szCs w:val="32"/>
        </w:rPr>
        <w:t>日</w:t>
      </w:r>
    </w:p>
    <w:p w14:paraId="56CFE6AB">
      <w:pPr>
        <w:adjustRightInd w:val="0"/>
        <w:snapToGrid w:val="0"/>
        <w:spacing w:line="500" w:lineRule="exact"/>
        <w:rPr>
          <w:rFonts w:hint="eastAsia" w:ascii="黑体" w:hAnsi="黑体" w:eastAsia="黑体" w:cs="黑体"/>
          <w:sz w:val="32"/>
          <w:szCs w:val="32"/>
        </w:rPr>
      </w:pPr>
    </w:p>
    <w:p w14:paraId="05503ABD">
      <w:pPr>
        <w:rPr>
          <w:rFonts w:hint="eastAsia"/>
          <w:lang w:val="en-US" w:eastAsia="zh-CN"/>
        </w:rPr>
      </w:pPr>
    </w:p>
    <w:p w14:paraId="411F470A">
      <w:pPr>
        <w:rPr>
          <w:rFonts w:hint="eastAsia"/>
          <w:lang w:val="en-US" w:eastAsia="zh-CN"/>
        </w:rPr>
      </w:pPr>
    </w:p>
    <w:p w14:paraId="2771FA20">
      <w:pPr>
        <w:rPr>
          <w:rFonts w:hint="eastAsia"/>
          <w:lang w:val="en-US" w:eastAsia="zh-CN"/>
        </w:rPr>
      </w:pPr>
    </w:p>
    <w:p w14:paraId="223A581E">
      <w:pPr>
        <w:rPr>
          <w:rFonts w:hint="eastAsia"/>
          <w:lang w:val="en-US" w:eastAsia="zh-CN"/>
        </w:rPr>
      </w:pPr>
    </w:p>
    <w:p w14:paraId="205B9AED">
      <w:pPr>
        <w:rPr>
          <w:rFonts w:hint="eastAsia"/>
          <w:lang w:val="en-US" w:eastAsia="zh-CN"/>
        </w:rPr>
      </w:pPr>
    </w:p>
    <w:p w14:paraId="19E96AF4">
      <w:pPr>
        <w:rPr>
          <w:rFonts w:hint="eastAsia"/>
          <w:lang w:val="en-US" w:eastAsia="zh-CN"/>
        </w:rPr>
      </w:pPr>
    </w:p>
    <w:p w14:paraId="53B6B15A">
      <w:pPr>
        <w:rPr>
          <w:rFonts w:hint="eastAsia"/>
          <w:lang w:val="en-US" w:eastAsia="zh-CN"/>
        </w:rPr>
      </w:pPr>
    </w:p>
    <w:p w14:paraId="09CCF187">
      <w:pPr>
        <w:rPr>
          <w:rFonts w:hint="eastAsia"/>
          <w:lang w:val="en-US" w:eastAsia="zh-CN"/>
        </w:rPr>
      </w:pPr>
    </w:p>
    <w:p w14:paraId="3829B3E6">
      <w:pPr>
        <w:rPr>
          <w:rFonts w:hint="eastAsia"/>
          <w:lang w:val="en-US" w:eastAsia="zh-CN"/>
        </w:rPr>
      </w:pPr>
    </w:p>
    <w:p w14:paraId="391BEFB6">
      <w:pPr>
        <w:rPr>
          <w:rFonts w:hint="eastAsia"/>
          <w:lang w:val="en-US" w:eastAsia="zh-CN"/>
        </w:rPr>
      </w:pPr>
    </w:p>
    <w:p w14:paraId="7D5B0948">
      <w:pPr>
        <w:spacing w:line="560" w:lineRule="exact"/>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1992CBDF">
      <w:pPr>
        <w:spacing w:line="560" w:lineRule="exact"/>
        <w:jc w:val="left"/>
        <w:rPr>
          <w:rFonts w:hint="eastAsia" w:ascii="黑体" w:hAnsi="黑体" w:eastAsia="黑体" w:cs="黑体"/>
          <w:sz w:val="32"/>
          <w:szCs w:val="32"/>
          <w:lang w:val="en-US" w:eastAsia="zh-CN"/>
        </w:rPr>
      </w:pPr>
    </w:p>
    <w:p w14:paraId="330C4D76">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sz w:val="46"/>
          <w:szCs w:val="46"/>
          <w:lang w:val="en-US" w:eastAsia="zh-CN"/>
        </w:rPr>
      </w:pPr>
      <w:r>
        <w:rPr>
          <w:rFonts w:hint="eastAsia" w:ascii="方正小标宋简体" w:hAnsi="方正小标宋简体" w:eastAsia="方正小标宋简体" w:cs="方正小标宋简体"/>
          <w:sz w:val="46"/>
          <w:szCs w:val="46"/>
          <w:lang w:val="en-US" w:eastAsia="zh-CN"/>
        </w:rPr>
        <w:t>2026年福建省大学生信息素养大赛省级初赛答题流程</w:t>
      </w:r>
    </w:p>
    <w:p w14:paraId="39C8012E">
      <w:pPr>
        <w:adjustRightInd w:val="0"/>
        <w:snapToGrid w:val="0"/>
        <w:spacing w:line="500" w:lineRule="exact"/>
        <w:rPr>
          <w:rFonts w:hint="eastAsia" w:ascii="宋体" w:hAnsi="宋体" w:eastAsia="宋体" w:cs="宋体"/>
          <w:b/>
          <w:bCs/>
          <w:spacing w:val="5"/>
          <w:sz w:val="32"/>
          <w:szCs w:val="32"/>
          <w:lang w:val="en-US" w:eastAsia="zh-CN"/>
        </w:rPr>
      </w:pPr>
    </w:p>
    <w:p w14:paraId="478B30BA">
      <w:pPr>
        <w:keepNext w:val="0"/>
        <w:keepLines w:val="0"/>
        <w:pageBreakBefore w:val="0"/>
        <w:kinsoku/>
        <w:wordWrap/>
        <w:overflowPunct/>
        <w:topLinePunct w:val="0"/>
        <w:autoSpaceDE/>
        <w:autoSpaceDN/>
        <w:bidi w:val="0"/>
        <w:adjustRightInd w:val="0"/>
        <w:snapToGrid w:val="0"/>
        <w:spacing w:line="520" w:lineRule="exact"/>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1.个人对抗</w:t>
      </w:r>
      <w:r>
        <w:rPr>
          <w:rFonts w:hint="eastAsia" w:ascii="仿宋" w:hAnsi="仿宋" w:eastAsia="仿宋" w:cs="仿宋"/>
          <w:sz w:val="32"/>
          <w:szCs w:val="32"/>
          <w:lang w:val="en-US" w:eastAsia="zh-CN"/>
        </w:rPr>
        <w:t>（共 30 题，满分 60 分，</w:t>
      </w:r>
      <w:r>
        <w:rPr>
          <w:rFonts w:hint="eastAsia" w:ascii="仿宋" w:hAnsi="仿宋" w:eastAsia="仿宋" w:cs="仿宋"/>
          <w:sz w:val="32"/>
          <w:szCs w:val="32"/>
        </w:rPr>
        <w:t>每人20分</w:t>
      </w:r>
      <w:r>
        <w:rPr>
          <w:rFonts w:hint="eastAsia" w:ascii="仿宋" w:hAnsi="仿宋" w:eastAsia="仿宋" w:cs="仿宋"/>
          <w:sz w:val="32"/>
          <w:szCs w:val="32"/>
          <w:lang w:val="en-US" w:eastAsia="zh-CN"/>
        </w:rPr>
        <w:t xml:space="preserve">。） </w:t>
      </w:r>
    </w:p>
    <w:p w14:paraId="1B140D79">
      <w:pPr>
        <w:keepNext w:val="0"/>
        <w:keepLines w:val="0"/>
        <w:pageBreakBefore w:val="0"/>
        <w:widowControl/>
        <w:suppressLineNumbers w:val="0"/>
        <w:kinsoku/>
        <w:wordWrap/>
        <w:overflowPunct/>
        <w:topLinePunct w:val="0"/>
        <w:autoSpaceDE/>
        <w:autoSpaceDN/>
        <w:bidi w:val="0"/>
        <w:spacing w:line="52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题型：</w:t>
      </w:r>
      <w:r>
        <w:rPr>
          <w:rFonts w:hint="eastAsia" w:ascii="仿宋" w:hAnsi="仿宋" w:eastAsia="仿宋" w:cs="仿宋"/>
          <w:color w:val="000000"/>
          <w:kern w:val="0"/>
          <w:sz w:val="32"/>
          <w:szCs w:val="32"/>
          <w:lang w:val="en-US" w:eastAsia="zh-CN" w:bidi="ar"/>
        </w:rPr>
        <w:t xml:space="preserve">单选、多选、判断 </w:t>
      </w:r>
    </w:p>
    <w:p w14:paraId="124A22EF">
      <w:pPr>
        <w:keepNext w:val="0"/>
        <w:keepLines w:val="0"/>
        <w:pageBreakBefore w:val="0"/>
        <w:widowControl/>
        <w:suppressLineNumbers w:val="0"/>
        <w:kinsoku/>
        <w:wordWrap/>
        <w:overflowPunct/>
        <w:topLinePunct w:val="0"/>
        <w:autoSpaceDE/>
        <w:autoSpaceDN/>
        <w:bidi w:val="0"/>
        <w:spacing w:line="52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出题范围：</w:t>
      </w:r>
      <w:r>
        <w:rPr>
          <w:rFonts w:hint="eastAsia" w:ascii="仿宋" w:hAnsi="仿宋" w:eastAsia="仿宋" w:cs="仿宋"/>
          <w:color w:val="000000"/>
          <w:kern w:val="0"/>
          <w:sz w:val="32"/>
          <w:szCs w:val="32"/>
          <w:lang w:val="en-US" w:eastAsia="zh-CN" w:bidi="ar"/>
        </w:rPr>
        <w:t xml:space="preserve">大赛组委会在校赛阶段公布的 50 个知识模块。 </w:t>
      </w:r>
    </w:p>
    <w:p w14:paraId="41B6A4EA">
      <w:pPr>
        <w:keepNext w:val="0"/>
        <w:keepLines w:val="0"/>
        <w:pageBreakBefore w:val="0"/>
        <w:widowControl/>
        <w:suppressLineNumbers w:val="0"/>
        <w:kinsoku/>
        <w:wordWrap/>
        <w:overflowPunct/>
        <w:topLinePunct w:val="0"/>
        <w:autoSpaceDE/>
        <w:autoSpaceDN/>
        <w:bidi w:val="0"/>
        <w:spacing w:line="52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答题形式及评分标准：</w:t>
      </w:r>
      <w:r>
        <w:rPr>
          <w:rFonts w:hint="eastAsia" w:ascii="仿宋" w:hAnsi="仿宋" w:eastAsia="仿宋" w:cs="仿宋"/>
          <w:color w:val="000000"/>
          <w:kern w:val="0"/>
          <w:sz w:val="32"/>
          <w:szCs w:val="32"/>
          <w:lang w:val="en-US" w:eastAsia="zh-CN" w:bidi="ar"/>
        </w:rPr>
        <w:t>本环节由每队选手独立作答。每队每人同时答 10 道题目，答题限时10分钟。每位选手独立作答，</w:t>
      </w:r>
      <w:r>
        <w:rPr>
          <w:rFonts w:hint="eastAsia" w:ascii="仿宋" w:hAnsi="仿宋" w:eastAsia="仿宋" w:cs="仿宋"/>
          <w:sz w:val="32"/>
          <w:szCs w:val="32"/>
        </w:rPr>
        <w:t>三位队员的试题均不相同，学生分数将以排行榜的形式实时展示</w:t>
      </w:r>
      <w:r>
        <w:rPr>
          <w:rFonts w:hint="eastAsia" w:ascii="仿宋" w:hAnsi="仿宋" w:eastAsia="仿宋" w:cs="仿宋"/>
          <w:sz w:val="32"/>
          <w:szCs w:val="32"/>
          <w:lang w:eastAsia="zh-CN"/>
        </w:rPr>
        <w:t>，</w:t>
      </w:r>
      <w:r>
        <w:rPr>
          <w:rFonts w:hint="eastAsia" w:ascii="仿宋" w:hAnsi="仿宋" w:eastAsia="仿宋" w:cs="仿宋"/>
          <w:color w:val="000000"/>
          <w:kern w:val="0"/>
          <w:sz w:val="32"/>
          <w:szCs w:val="32"/>
          <w:lang w:val="en-US" w:eastAsia="zh-CN" w:bidi="ar"/>
        </w:rPr>
        <w:t xml:space="preserve">答对一题得 2 分，答错扣 1 分，不答既不得分也不扣分。 </w:t>
      </w:r>
    </w:p>
    <w:p w14:paraId="61FBA2E8">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p>
    <w:p w14:paraId="432679EF">
      <w:pPr>
        <w:keepNext w:val="0"/>
        <w:keepLines w:val="0"/>
        <w:pageBreakBefore w:val="0"/>
        <w:numPr>
          <w:ilvl w:val="0"/>
          <w:numId w:val="0"/>
        </w:numPr>
        <w:kinsoku/>
        <w:wordWrap/>
        <w:overflowPunct/>
        <w:topLinePunct w:val="0"/>
        <w:autoSpaceDE/>
        <w:autoSpaceDN/>
        <w:bidi w:val="0"/>
        <w:adjustRightInd w:val="0"/>
        <w:snapToGrid w:val="0"/>
        <w:spacing w:line="520" w:lineRule="exact"/>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团队对抗</w:t>
      </w:r>
      <w:r>
        <w:rPr>
          <w:rFonts w:hint="eastAsia" w:ascii="仿宋" w:hAnsi="仿宋" w:eastAsia="仿宋" w:cs="仿宋"/>
          <w:color w:val="000000"/>
          <w:kern w:val="0"/>
          <w:sz w:val="32"/>
          <w:szCs w:val="32"/>
          <w:lang w:val="en-US" w:eastAsia="zh-CN" w:bidi="ar"/>
        </w:rPr>
        <w:t xml:space="preserve">（共 10 题，满分 40） </w:t>
      </w:r>
    </w:p>
    <w:p w14:paraId="6C49FB2F">
      <w:pPr>
        <w:keepNext w:val="0"/>
        <w:keepLines w:val="0"/>
        <w:pageBreakBefore w:val="0"/>
        <w:widowControl/>
        <w:suppressLineNumbers w:val="0"/>
        <w:kinsoku/>
        <w:wordWrap/>
        <w:overflowPunct/>
        <w:topLinePunct w:val="0"/>
        <w:autoSpaceDE/>
        <w:autoSpaceDN/>
        <w:bidi w:val="0"/>
        <w:spacing w:line="52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题型：</w:t>
      </w:r>
      <w:r>
        <w:rPr>
          <w:rFonts w:hint="eastAsia" w:ascii="仿宋" w:hAnsi="仿宋" w:eastAsia="仿宋" w:cs="仿宋"/>
          <w:color w:val="000000"/>
          <w:kern w:val="0"/>
          <w:sz w:val="32"/>
          <w:szCs w:val="32"/>
          <w:lang w:val="en-US" w:eastAsia="zh-CN" w:bidi="ar"/>
        </w:rPr>
        <w:t xml:space="preserve">单选、多选、判断 </w:t>
      </w:r>
    </w:p>
    <w:p w14:paraId="03F6975B">
      <w:pPr>
        <w:keepNext w:val="0"/>
        <w:keepLines w:val="0"/>
        <w:pageBreakBefore w:val="0"/>
        <w:widowControl/>
        <w:suppressLineNumbers w:val="0"/>
        <w:kinsoku/>
        <w:wordWrap/>
        <w:overflowPunct/>
        <w:topLinePunct w:val="0"/>
        <w:autoSpaceDE/>
        <w:autoSpaceDN/>
        <w:bidi w:val="0"/>
        <w:spacing w:line="52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出题范围：</w:t>
      </w:r>
      <w:r>
        <w:rPr>
          <w:rFonts w:hint="eastAsia" w:ascii="仿宋" w:hAnsi="仿宋" w:eastAsia="仿宋" w:cs="仿宋"/>
          <w:color w:val="000000"/>
          <w:kern w:val="0"/>
          <w:sz w:val="32"/>
          <w:szCs w:val="32"/>
          <w:lang w:val="en-US" w:eastAsia="zh-CN" w:bidi="ar"/>
        </w:rPr>
        <w:t xml:space="preserve">大赛组委会在校赛阶段公布的 50 个知识模块。 </w:t>
      </w:r>
    </w:p>
    <w:p w14:paraId="63543AB8">
      <w:pPr>
        <w:keepNext w:val="0"/>
        <w:keepLines w:val="0"/>
        <w:pageBreakBefore w:val="0"/>
        <w:numPr>
          <w:ilvl w:val="0"/>
          <w:numId w:val="0"/>
        </w:numPr>
        <w:kinsoku/>
        <w:wordWrap/>
        <w:overflowPunct/>
        <w:topLinePunct w:val="0"/>
        <w:autoSpaceDE/>
        <w:autoSpaceDN/>
        <w:bidi w:val="0"/>
        <w:adjustRightInd w:val="0"/>
        <w:snapToGrid w:val="0"/>
        <w:spacing w:line="520" w:lineRule="exact"/>
        <w:ind w:firstLine="643" w:firstLineChars="20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答题形式及评分标准：</w:t>
      </w:r>
      <w:r>
        <w:rPr>
          <w:rFonts w:hint="eastAsia" w:ascii="仿宋" w:hAnsi="仿宋" w:eastAsia="仿宋" w:cs="仿宋"/>
          <w:color w:val="000000"/>
          <w:kern w:val="0"/>
          <w:sz w:val="32"/>
          <w:szCs w:val="32"/>
          <w:lang w:val="en-US" w:eastAsia="zh-CN" w:bidi="ar"/>
        </w:rPr>
        <w:t>本环节由每队 3 位选手合作答题。</w:t>
      </w:r>
      <w:r>
        <w:rPr>
          <w:rFonts w:hint="eastAsia" w:ascii="仿宋" w:hAnsi="仿宋" w:eastAsia="仿宋" w:cs="仿宋"/>
          <w:sz w:val="32"/>
          <w:szCs w:val="32"/>
        </w:rPr>
        <w:t>（一个登录团队账号，其余两人辅助答题）在规定时间内答题，队伍分数将以排行榜的形式实时展示。</w:t>
      </w:r>
      <w:r>
        <w:rPr>
          <w:rFonts w:hint="eastAsia" w:ascii="仿宋" w:hAnsi="仿宋" w:eastAsia="仿宋" w:cs="仿宋"/>
          <w:color w:val="000000"/>
          <w:kern w:val="0"/>
          <w:sz w:val="32"/>
          <w:szCs w:val="32"/>
          <w:lang w:val="en-US" w:eastAsia="zh-CN" w:bidi="ar"/>
        </w:rPr>
        <w:t>答题限时 15 分钟。答对一题得 4 分，答错扣 1 分，不答既不得分也不扣分。</w:t>
      </w:r>
    </w:p>
    <w:p w14:paraId="26508770">
      <w:pPr>
        <w:keepNext w:val="0"/>
        <w:keepLines w:val="0"/>
        <w:pageBreakBefore w:val="0"/>
        <w:kinsoku/>
        <w:wordWrap/>
        <w:overflowPunct/>
        <w:topLinePunct w:val="0"/>
        <w:autoSpaceDE/>
        <w:autoSpaceDN/>
        <w:bidi w:val="0"/>
        <w:adjustRightInd w:val="0"/>
        <w:snapToGrid w:val="0"/>
        <w:spacing w:line="520" w:lineRule="exac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晋级规则</w:t>
      </w:r>
    </w:p>
    <w:p w14:paraId="201DB904">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①以省级初赛的总分排名作为进入</w:t>
      </w:r>
      <w:r>
        <w:rPr>
          <w:rFonts w:hint="eastAsia" w:ascii="仿宋" w:hAnsi="仿宋" w:eastAsia="仿宋" w:cs="仿宋"/>
          <w:b/>
          <w:bCs/>
          <w:color w:val="FF0000"/>
          <w:sz w:val="32"/>
          <w:szCs w:val="32"/>
          <w:lang w:val="en-US" w:eastAsia="zh-CN"/>
        </w:rPr>
        <w:t>省级决赛晋级赛</w:t>
      </w:r>
      <w:r>
        <w:rPr>
          <w:rFonts w:hint="eastAsia" w:ascii="仿宋" w:hAnsi="仿宋" w:eastAsia="仿宋" w:cs="仿宋"/>
          <w:sz w:val="32"/>
          <w:szCs w:val="32"/>
          <w:lang w:val="en-US" w:eastAsia="zh-CN"/>
        </w:rPr>
        <w:t>的依据，若总分相同，两个环节用时少者优先；</w:t>
      </w:r>
    </w:p>
    <w:p w14:paraId="02BFE32F">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②每个学校最多不超过３支队伍；</w:t>
      </w:r>
    </w:p>
    <w:p w14:paraId="1438AABE">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③研究生组取排名前40的队伍，本科生组和高职组取排名前60的队伍。</w:t>
      </w:r>
    </w:p>
    <w:p w14:paraId="2A6CBD5D">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2F2CF323">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4D3EF812">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5BC20EAB">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179F4ECC">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48851BC0">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7747DEA7">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574A5E2F">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307CCEDB">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73588E57">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68F2F81F">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2E263862">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6AC5A2B6">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711491B4">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51477D8E">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73429AAB">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60AE80D7">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02270107">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15C00931">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7309ADF6">
      <w:pPr>
        <w:keepNext w:val="0"/>
        <w:keepLines w:val="0"/>
        <w:pageBreakBefore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p>
    <w:p w14:paraId="365A5A89">
      <w:pPr>
        <w:keepNext w:val="0"/>
        <w:keepLines w:val="0"/>
        <w:pageBreakBefore w:val="0"/>
        <w:kinsoku/>
        <w:wordWrap/>
        <w:overflowPunct/>
        <w:topLinePunct w:val="0"/>
        <w:autoSpaceDE/>
        <w:autoSpaceDN/>
        <w:bidi w:val="0"/>
        <w:adjustRightInd w:val="0"/>
        <w:snapToGrid w:val="0"/>
        <w:spacing w:line="520" w:lineRule="exact"/>
        <w:textAlignment w:val="auto"/>
        <w:rPr>
          <w:rFonts w:hint="eastAsia" w:ascii="仿宋" w:hAnsi="仿宋" w:eastAsia="仿宋" w:cs="仿宋"/>
          <w:sz w:val="32"/>
          <w:szCs w:val="32"/>
          <w:lang w:val="en-US" w:eastAsia="zh-CN"/>
        </w:rPr>
      </w:pPr>
    </w:p>
    <w:p w14:paraId="29EB748A">
      <w:pPr>
        <w:spacing w:line="560" w:lineRule="exact"/>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48469E93">
      <w:pPr>
        <w:spacing w:line="560" w:lineRule="exact"/>
        <w:jc w:val="left"/>
        <w:rPr>
          <w:rFonts w:hint="eastAsia" w:ascii="宋体" w:hAnsi="宋体" w:eastAsia="宋体" w:cs="宋体"/>
          <w:b/>
          <w:bCs/>
          <w:sz w:val="32"/>
          <w:szCs w:val="32"/>
          <w:lang w:val="en-US" w:eastAsia="zh-CN"/>
        </w:rPr>
      </w:pPr>
    </w:p>
    <w:p w14:paraId="09E70551">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sz w:val="46"/>
          <w:szCs w:val="46"/>
          <w:lang w:val="en-US" w:eastAsia="zh-CN"/>
        </w:rPr>
      </w:pPr>
      <w:r>
        <w:rPr>
          <w:rFonts w:hint="eastAsia" w:ascii="方正小标宋简体" w:hAnsi="方正小标宋简体" w:eastAsia="方正小标宋简体" w:cs="方正小标宋简体"/>
          <w:sz w:val="46"/>
          <w:szCs w:val="46"/>
          <w:lang w:val="en-US" w:eastAsia="zh-CN"/>
        </w:rPr>
        <w:t>2026年福建省大学生信息素养大赛省赛赛前准备及登录会场流程</w:t>
      </w:r>
    </w:p>
    <w:p w14:paraId="6F5EA787">
      <w:pPr>
        <w:keepNext w:val="0"/>
        <w:keepLines w:val="0"/>
        <w:pageBreakBefore w:val="0"/>
        <w:widowControl w:val="0"/>
        <w:kinsoku/>
        <w:wordWrap/>
        <w:overflowPunct/>
        <w:topLinePunct w:val="0"/>
        <w:autoSpaceDE/>
        <w:autoSpaceDN/>
        <w:bidi w:val="0"/>
        <w:adjustRightInd/>
        <w:snapToGrid/>
        <w:spacing w:line="600" w:lineRule="exact"/>
        <w:ind w:firstLine="883" w:firstLineChars="200"/>
        <w:jc w:val="center"/>
        <w:textAlignment w:val="auto"/>
        <w:rPr>
          <w:rFonts w:hint="eastAsia" w:ascii="宋体" w:hAnsi="宋体" w:eastAsia="宋体" w:cs="宋体"/>
          <w:b/>
          <w:bCs/>
          <w:sz w:val="44"/>
          <w:szCs w:val="44"/>
          <w:lang w:val="en-US" w:eastAsia="zh-CN"/>
        </w:rPr>
      </w:pPr>
    </w:p>
    <w:p w14:paraId="378ED475">
      <w:pPr>
        <w:pStyle w:val="10"/>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为确保</w:t>
      </w:r>
      <w:r>
        <w:rPr>
          <w:rFonts w:hint="eastAsia" w:ascii="仿宋" w:hAnsi="仿宋" w:eastAsia="仿宋" w:cs="仿宋"/>
          <w:b w:val="0"/>
          <w:bCs/>
          <w:sz w:val="32"/>
          <w:szCs w:val="32"/>
          <w:lang w:val="en-US" w:eastAsia="zh-CN"/>
        </w:rPr>
        <w:t>省赛</w:t>
      </w:r>
      <w:r>
        <w:rPr>
          <w:rFonts w:hint="eastAsia" w:ascii="仿宋" w:hAnsi="仿宋" w:eastAsia="仿宋" w:cs="仿宋"/>
          <w:b w:val="0"/>
          <w:bCs/>
          <w:sz w:val="32"/>
          <w:szCs w:val="32"/>
        </w:rPr>
        <w:t>队伍赛前测试彩排的高效进行，以及比赛当日直播的顺利开展，现将参赛场地布置</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现场画面展示规范和登录</w:t>
      </w:r>
      <w:r>
        <w:rPr>
          <w:rFonts w:hint="eastAsia" w:ascii="仿宋" w:hAnsi="仿宋" w:eastAsia="仿宋" w:cs="仿宋"/>
          <w:b w:val="0"/>
          <w:bCs/>
          <w:sz w:val="32"/>
          <w:szCs w:val="32"/>
          <w:lang w:val="en-US" w:eastAsia="zh-CN"/>
        </w:rPr>
        <w:t>腾讯</w:t>
      </w:r>
      <w:r>
        <w:rPr>
          <w:rFonts w:hint="eastAsia" w:ascii="仿宋" w:hAnsi="仿宋" w:eastAsia="仿宋" w:cs="仿宋"/>
          <w:b w:val="0"/>
          <w:bCs/>
          <w:sz w:val="32"/>
          <w:szCs w:val="32"/>
        </w:rPr>
        <w:t>会场流程通知如下：</w:t>
      </w:r>
    </w:p>
    <w:p w14:paraId="28D172F2">
      <w:pPr>
        <w:pStyle w:val="10"/>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一、参赛场地布置及现场画面展示规范</w:t>
      </w:r>
    </w:p>
    <w:p w14:paraId="189E476F">
      <w:pPr>
        <w:pStyle w:val="10"/>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lang w:val="en-US" w:eastAsia="zh-CN"/>
        </w:rPr>
        <w:t>1.</w:t>
      </w:r>
      <w:r>
        <w:rPr>
          <w:rFonts w:hint="eastAsia" w:ascii="仿宋" w:hAnsi="仿宋" w:eastAsia="仿宋" w:cs="仿宋"/>
          <w:b/>
          <w:bCs w:val="0"/>
          <w:sz w:val="32"/>
          <w:szCs w:val="32"/>
        </w:rPr>
        <w:t>场地准备</w:t>
      </w:r>
    </w:p>
    <w:p w14:paraId="5DE096E4">
      <w:pPr>
        <w:pStyle w:val="10"/>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参赛学校组织准备能够让参赛队伍集中彩排和参赛的场地</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图书馆</w:t>
      </w:r>
      <w:r>
        <w:rPr>
          <w:rFonts w:hint="eastAsia" w:ascii="仿宋" w:hAnsi="仿宋" w:eastAsia="仿宋" w:cs="仿宋"/>
          <w:b w:val="0"/>
          <w:bCs/>
          <w:sz w:val="32"/>
          <w:szCs w:val="32"/>
          <w:lang w:eastAsia="zh-CN"/>
        </w:rPr>
        <w:t>）。</w:t>
      </w:r>
      <w:r>
        <w:rPr>
          <w:rFonts w:hint="eastAsia" w:ascii="仿宋" w:hAnsi="仿宋" w:eastAsia="仿宋" w:cs="仿宋"/>
          <w:b w:val="0"/>
          <w:bCs/>
          <w:color w:val="auto"/>
          <w:sz w:val="32"/>
          <w:szCs w:val="32"/>
          <w:highlight w:val="none"/>
        </w:rPr>
        <w:t>场</w:t>
      </w:r>
      <w:r>
        <w:rPr>
          <w:rFonts w:hint="eastAsia" w:ascii="仿宋" w:hAnsi="仿宋" w:eastAsia="仿宋" w:cs="仿宋"/>
          <w:b w:val="0"/>
          <w:bCs/>
          <w:sz w:val="32"/>
          <w:szCs w:val="32"/>
          <w:highlight w:val="none"/>
        </w:rPr>
        <w:t>地</w:t>
      </w:r>
      <w:r>
        <w:rPr>
          <w:rFonts w:hint="eastAsia" w:ascii="仿宋" w:hAnsi="仿宋" w:eastAsia="仿宋" w:cs="仿宋"/>
          <w:b w:val="0"/>
          <w:bCs/>
          <w:sz w:val="32"/>
          <w:szCs w:val="32"/>
        </w:rPr>
        <w:t>能够满足</w:t>
      </w:r>
      <w:r>
        <w:rPr>
          <w:rFonts w:hint="eastAsia" w:ascii="仿宋" w:hAnsi="仿宋" w:eastAsia="仿宋" w:cs="仿宋"/>
          <w:b w:val="0"/>
          <w:bCs/>
          <w:sz w:val="32"/>
          <w:szCs w:val="32"/>
          <w:lang w:val="en-US" w:eastAsia="zh-CN"/>
        </w:rPr>
        <w:t>比赛</w:t>
      </w:r>
      <w:r>
        <w:rPr>
          <w:rFonts w:hint="eastAsia" w:ascii="仿宋" w:hAnsi="仿宋" w:eastAsia="仿宋" w:cs="仿宋"/>
          <w:b w:val="0"/>
          <w:bCs/>
          <w:sz w:val="32"/>
          <w:szCs w:val="32"/>
        </w:rPr>
        <w:t>场景的环境，提前确定参赛场地的网络是否流畅稳定。</w:t>
      </w:r>
    </w:p>
    <w:p w14:paraId="4E159FFD">
      <w:pPr>
        <w:pStyle w:val="10"/>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省赛</w:t>
      </w:r>
      <w:r>
        <w:rPr>
          <w:rFonts w:hint="eastAsia" w:ascii="仿宋" w:hAnsi="仿宋" w:eastAsia="仿宋" w:cs="仿宋"/>
          <w:b w:val="0"/>
          <w:bCs/>
          <w:sz w:val="32"/>
          <w:szCs w:val="32"/>
        </w:rPr>
        <w:t>以线上答题形式</w:t>
      </w:r>
      <w:r>
        <w:rPr>
          <w:rFonts w:hint="eastAsia" w:ascii="仿宋" w:hAnsi="仿宋" w:eastAsia="仿宋" w:cs="仿宋"/>
          <w:b w:val="0"/>
          <w:bCs/>
          <w:sz w:val="32"/>
          <w:szCs w:val="32"/>
          <w:lang w:val="en-US" w:eastAsia="zh-CN"/>
        </w:rPr>
        <w:t>进行</w:t>
      </w:r>
      <w:r>
        <w:rPr>
          <w:rFonts w:hint="eastAsia" w:ascii="仿宋" w:hAnsi="仿宋" w:eastAsia="仿宋" w:cs="仿宋"/>
          <w:b w:val="0"/>
          <w:bCs/>
          <w:sz w:val="32"/>
          <w:szCs w:val="32"/>
        </w:rPr>
        <w:t>，高校集中所有队伍在</w:t>
      </w:r>
      <w:r>
        <w:rPr>
          <w:rFonts w:hint="eastAsia" w:ascii="仿宋" w:hAnsi="仿宋" w:eastAsia="仿宋" w:cs="仿宋"/>
          <w:b w:val="0"/>
          <w:bCs/>
          <w:sz w:val="32"/>
          <w:szCs w:val="32"/>
          <w:lang w:val="en-US" w:eastAsia="zh-CN"/>
        </w:rPr>
        <w:t>图书馆</w:t>
      </w:r>
      <w:r>
        <w:rPr>
          <w:rFonts w:hint="eastAsia" w:ascii="仿宋" w:hAnsi="仿宋" w:eastAsia="仿宋" w:cs="仿宋"/>
          <w:b w:val="0"/>
          <w:bCs/>
          <w:sz w:val="32"/>
          <w:szCs w:val="32"/>
        </w:rPr>
        <w:t>进行比赛，队伍与队伍之间保持间隔不低于 1.5 米。如场地面积有限，可分多个赛场进行，但至少需保证同一队伍三名选手在同一场地。</w:t>
      </w:r>
    </w:p>
    <w:p w14:paraId="50912DDC">
      <w:pPr>
        <w:pStyle w:val="10"/>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2.参赛答题电脑</w:t>
      </w:r>
    </w:p>
    <w:p w14:paraId="002E7870">
      <w:pPr>
        <w:pStyle w:val="10"/>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每位参赛队员提前准备好答题需要用到的电脑（可高校统一提供，也可选手自备），安装答题需要的浏览器（</w:t>
      </w:r>
      <w:r>
        <w:rPr>
          <w:rFonts w:hint="eastAsia" w:ascii="仿宋" w:hAnsi="仿宋" w:eastAsia="仿宋" w:cs="仿宋"/>
          <w:b w:val="0"/>
          <w:bCs/>
          <w:sz w:val="32"/>
          <w:szCs w:val="32"/>
          <w:lang w:val="en-US" w:eastAsia="zh-CN"/>
        </w:rPr>
        <w:t>官网常见问题中有详细讲解</w:t>
      </w:r>
      <w:r>
        <w:rPr>
          <w:rFonts w:hint="eastAsia" w:ascii="仿宋" w:hAnsi="仿宋" w:eastAsia="仿宋" w:cs="仿宋"/>
          <w:b w:val="0"/>
          <w:bCs/>
          <w:sz w:val="32"/>
          <w:szCs w:val="32"/>
        </w:rPr>
        <w:t>），并通过大赛官网的模拟练习测试答题等功能能否正常使用。</w:t>
      </w:r>
    </w:p>
    <w:p w14:paraId="2FA16D79">
      <w:pPr>
        <w:pStyle w:val="10"/>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3.展示现场画面的设备</w:t>
      </w:r>
    </w:p>
    <w:p w14:paraId="46FAF5A4">
      <w:pPr>
        <w:pStyle w:val="10"/>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bCs w:val="0"/>
          <w:sz w:val="32"/>
          <w:szCs w:val="32"/>
        </w:rPr>
      </w:pPr>
      <w:r>
        <w:rPr>
          <w:rFonts w:hint="eastAsia" w:ascii="仿宋" w:hAnsi="仿宋" w:eastAsia="仿宋" w:cs="仿宋"/>
          <w:b w:val="0"/>
          <w:bCs/>
          <w:sz w:val="32"/>
          <w:szCs w:val="32"/>
        </w:rPr>
        <w:t>用于现场画面展示的设备（手机</w:t>
      </w:r>
      <w:r>
        <w:rPr>
          <w:rFonts w:hint="eastAsia" w:ascii="仿宋" w:hAnsi="仿宋" w:eastAsia="仿宋" w:cs="仿宋"/>
          <w:b w:val="0"/>
          <w:bCs/>
          <w:sz w:val="32"/>
          <w:szCs w:val="32"/>
          <w:lang w:val="en-US" w:eastAsia="zh-CN"/>
        </w:rPr>
        <w:t>/摄像机</w:t>
      </w:r>
      <w:r>
        <w:rPr>
          <w:rFonts w:hint="eastAsia" w:ascii="仿宋" w:hAnsi="仿宋" w:eastAsia="仿宋" w:cs="仿宋"/>
          <w:b w:val="0"/>
          <w:bCs/>
          <w:sz w:val="32"/>
          <w:szCs w:val="32"/>
        </w:rPr>
        <w:t>、手机支架</w:t>
      </w:r>
      <w:r>
        <w:rPr>
          <w:rFonts w:hint="eastAsia" w:ascii="仿宋" w:hAnsi="仿宋" w:eastAsia="仿宋" w:cs="仿宋"/>
          <w:b w:val="0"/>
          <w:bCs/>
          <w:sz w:val="32"/>
          <w:szCs w:val="32"/>
          <w:lang w:val="en-US" w:eastAsia="zh-CN"/>
        </w:rPr>
        <w:t>等</w:t>
      </w:r>
      <w:r>
        <w:rPr>
          <w:rFonts w:hint="eastAsia" w:ascii="仿宋" w:hAnsi="仿宋" w:eastAsia="仿宋" w:cs="仿宋"/>
          <w:b w:val="0"/>
          <w:bCs/>
          <w:sz w:val="32"/>
          <w:szCs w:val="32"/>
        </w:rPr>
        <w:t>），设备</w:t>
      </w:r>
      <w:r>
        <w:rPr>
          <w:rFonts w:hint="eastAsia" w:ascii="仿宋" w:hAnsi="仿宋" w:eastAsia="仿宋" w:cs="仿宋"/>
          <w:b w:val="0"/>
          <w:bCs/>
          <w:sz w:val="32"/>
          <w:szCs w:val="32"/>
          <w:lang w:val="en-US" w:eastAsia="zh-CN"/>
        </w:rPr>
        <w:t>可</w:t>
      </w:r>
      <w:r>
        <w:rPr>
          <w:rFonts w:hint="eastAsia" w:ascii="仿宋" w:hAnsi="仿宋" w:eastAsia="仿宋" w:cs="仿宋"/>
          <w:b w:val="0"/>
          <w:bCs/>
          <w:sz w:val="32"/>
          <w:szCs w:val="32"/>
        </w:rPr>
        <w:t>参考如图1。同一场地需准备的设备数量至少为两套。一套设备用于赛场团队选手的</w:t>
      </w:r>
      <w:r>
        <w:rPr>
          <w:rFonts w:hint="eastAsia" w:ascii="仿宋" w:hAnsi="仿宋" w:eastAsia="仿宋" w:cs="仿宋"/>
          <w:b w:val="0"/>
          <w:bCs/>
          <w:sz w:val="32"/>
          <w:szCs w:val="32"/>
          <w:lang w:val="en-US" w:eastAsia="zh-CN"/>
        </w:rPr>
        <w:t>正面比赛</w:t>
      </w:r>
      <w:r>
        <w:rPr>
          <w:rFonts w:hint="eastAsia" w:ascii="仿宋" w:hAnsi="仿宋" w:eastAsia="仿宋" w:cs="仿宋"/>
          <w:b w:val="0"/>
          <w:bCs/>
          <w:sz w:val="32"/>
          <w:szCs w:val="32"/>
        </w:rPr>
        <w:t>画面展示，赛场中参赛的所有队伍需入镜</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该</w:t>
      </w:r>
      <w:r>
        <w:rPr>
          <w:rFonts w:hint="eastAsia" w:ascii="仿宋" w:hAnsi="仿宋" w:eastAsia="仿宋" w:cs="仿宋"/>
          <w:b w:val="0"/>
          <w:bCs/>
          <w:sz w:val="32"/>
          <w:szCs w:val="32"/>
        </w:rPr>
        <w:t>设备画面需连接腾讯账号登录</w:t>
      </w:r>
      <w:r>
        <w:rPr>
          <w:rFonts w:hint="eastAsia" w:ascii="仿宋" w:hAnsi="仿宋" w:eastAsia="仿宋" w:cs="仿宋"/>
          <w:b w:val="0"/>
          <w:bCs/>
          <w:sz w:val="32"/>
          <w:szCs w:val="32"/>
          <w:lang w:val="en-US" w:eastAsia="zh-CN"/>
        </w:rPr>
        <w:t>省</w:t>
      </w:r>
      <w:r>
        <w:rPr>
          <w:rFonts w:hint="eastAsia" w:ascii="仿宋" w:hAnsi="仿宋" w:eastAsia="仿宋" w:cs="仿宋"/>
          <w:b w:val="0"/>
          <w:bCs/>
          <w:sz w:val="32"/>
          <w:szCs w:val="32"/>
        </w:rPr>
        <w:t>赛</w:t>
      </w:r>
      <w:r>
        <w:rPr>
          <w:rFonts w:hint="eastAsia" w:ascii="仿宋" w:hAnsi="仿宋" w:eastAsia="仿宋" w:cs="仿宋"/>
          <w:b w:val="0"/>
          <w:bCs/>
          <w:sz w:val="32"/>
          <w:szCs w:val="32"/>
          <w:lang w:val="en-US" w:eastAsia="zh-CN"/>
        </w:rPr>
        <w:t>比赛</w:t>
      </w:r>
      <w:r>
        <w:rPr>
          <w:rFonts w:hint="eastAsia" w:ascii="仿宋" w:hAnsi="仿宋" w:eastAsia="仿宋" w:cs="仿宋"/>
          <w:b w:val="0"/>
          <w:bCs/>
          <w:sz w:val="32"/>
          <w:szCs w:val="32"/>
        </w:rPr>
        <w:t>会议室</w:t>
      </w:r>
      <w:r>
        <w:rPr>
          <w:rFonts w:hint="eastAsia" w:ascii="仿宋" w:hAnsi="仿宋" w:eastAsia="仿宋" w:cs="仿宋"/>
          <w:b w:val="0"/>
          <w:bCs/>
          <w:sz w:val="32"/>
          <w:szCs w:val="32"/>
          <w:lang w:eastAsia="zh-CN"/>
        </w:rPr>
        <w:t>，</w:t>
      </w:r>
      <w:r>
        <w:rPr>
          <w:rFonts w:hint="eastAsia" w:ascii="仿宋" w:hAnsi="仿宋" w:eastAsia="仿宋" w:cs="仿宋"/>
          <w:b/>
          <w:bCs w:val="0"/>
          <w:sz w:val="32"/>
          <w:szCs w:val="32"/>
          <w:lang w:val="en-US" w:eastAsia="zh-CN"/>
        </w:rPr>
        <w:t>并可输出主持人声音</w:t>
      </w:r>
      <w:r>
        <w:rPr>
          <w:rFonts w:hint="eastAsia" w:ascii="仿宋" w:hAnsi="仿宋" w:eastAsia="仿宋" w:cs="仿宋"/>
          <w:b w:val="0"/>
          <w:bCs/>
          <w:sz w:val="32"/>
          <w:szCs w:val="32"/>
        </w:rPr>
        <w:t>。另一台设备用于侧面监考画面，该设备画面需连接腾讯账号登录比赛监考会议室</w:t>
      </w:r>
      <w:r>
        <w:rPr>
          <w:rFonts w:hint="eastAsia" w:ascii="仿宋" w:hAnsi="仿宋" w:eastAsia="仿宋" w:cs="仿宋"/>
          <w:b w:val="0"/>
          <w:bCs/>
          <w:sz w:val="32"/>
          <w:szCs w:val="32"/>
          <w:lang w:eastAsia="zh-CN"/>
        </w:rPr>
        <w:t>，</w:t>
      </w:r>
      <w:r>
        <w:rPr>
          <w:rFonts w:hint="eastAsia" w:ascii="仿宋" w:hAnsi="仿宋" w:eastAsia="仿宋" w:cs="仿宋"/>
          <w:b/>
          <w:bCs w:val="0"/>
          <w:sz w:val="32"/>
          <w:szCs w:val="32"/>
          <w:lang w:val="en-US" w:eastAsia="zh-CN"/>
        </w:rPr>
        <w:t>并可</w:t>
      </w:r>
      <w:r>
        <w:rPr>
          <w:rFonts w:hint="eastAsia" w:ascii="仿宋" w:hAnsi="仿宋" w:eastAsia="仿宋" w:cs="仿宋"/>
          <w:b/>
          <w:bCs w:val="0"/>
          <w:sz w:val="32"/>
          <w:szCs w:val="32"/>
        </w:rPr>
        <w:t>获取现场声音，请保持用于</w:t>
      </w:r>
      <w:r>
        <w:rPr>
          <w:rFonts w:hint="eastAsia" w:ascii="仿宋" w:hAnsi="仿宋" w:eastAsia="仿宋" w:cs="仿宋"/>
          <w:b/>
          <w:bCs w:val="0"/>
          <w:sz w:val="32"/>
          <w:szCs w:val="32"/>
          <w:lang w:val="en-US" w:eastAsia="zh-CN"/>
        </w:rPr>
        <w:t>监考</w:t>
      </w:r>
      <w:r>
        <w:rPr>
          <w:rFonts w:hint="eastAsia" w:ascii="仿宋" w:hAnsi="仿宋" w:eastAsia="仿宋" w:cs="仿宋"/>
          <w:b/>
          <w:bCs w:val="0"/>
          <w:sz w:val="32"/>
          <w:szCs w:val="32"/>
        </w:rPr>
        <w:t>画面展示的设备麦克风开启。</w:t>
      </w:r>
    </w:p>
    <w:p w14:paraId="20DBC98B">
      <w:pPr>
        <w:pStyle w:val="10"/>
        <w:keepNext w:val="0"/>
        <w:keepLines w:val="0"/>
        <w:pageBreakBefore w:val="0"/>
        <w:widowControl w:val="0"/>
        <w:kinsoku/>
        <w:wordWrap/>
        <w:overflowPunct/>
        <w:topLinePunct w:val="0"/>
        <w:autoSpaceDE/>
        <w:autoSpaceDN/>
        <w:bidi w:val="0"/>
        <w:adjustRightInd/>
        <w:snapToGrid/>
        <w:spacing w:line="520" w:lineRule="exact"/>
        <w:ind w:left="139" w:leftChars="66" w:firstLine="643"/>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温馨提示：请保持设备（手机</w:t>
      </w:r>
      <w:r>
        <w:rPr>
          <w:rFonts w:hint="eastAsia" w:ascii="仿宋" w:hAnsi="仿宋" w:eastAsia="仿宋" w:cs="仿宋"/>
          <w:b w:val="0"/>
          <w:bCs/>
          <w:sz w:val="32"/>
          <w:szCs w:val="32"/>
          <w:lang w:val="en-US" w:eastAsia="zh-CN"/>
        </w:rPr>
        <w:t>/摄像机</w:t>
      </w:r>
      <w:r>
        <w:rPr>
          <w:rFonts w:hint="eastAsia" w:ascii="仿宋" w:hAnsi="仿宋" w:eastAsia="仿宋" w:cs="仿宋"/>
          <w:b w:val="0"/>
          <w:bCs/>
          <w:sz w:val="32"/>
          <w:szCs w:val="32"/>
        </w:rPr>
        <w:t>）电量充足，确认摄像头、扬声器和麦克风能够正常使用。</w:t>
      </w:r>
    </w:p>
    <w:p w14:paraId="699BC744">
      <w:pPr>
        <w:pStyle w:val="10"/>
        <w:keepNext w:val="0"/>
        <w:keepLines w:val="0"/>
        <w:pageBreakBefore w:val="0"/>
        <w:widowControl w:val="0"/>
        <w:kinsoku/>
        <w:wordWrap/>
        <w:overflowPunct/>
        <w:topLinePunct w:val="0"/>
        <w:autoSpaceDE/>
        <w:autoSpaceDN/>
        <w:bidi w:val="0"/>
        <w:adjustRightInd/>
        <w:snapToGrid/>
        <w:spacing w:line="520" w:lineRule="exact"/>
        <w:ind w:left="139" w:leftChars="66" w:firstLine="643"/>
        <w:textAlignment w:val="auto"/>
        <w:rPr>
          <w:rFonts w:hint="eastAsia" w:ascii="仿宋" w:hAnsi="仿宋" w:eastAsia="仿宋" w:cs="仿宋"/>
          <w:b w:val="0"/>
          <w:bCs/>
          <w:sz w:val="32"/>
          <w:szCs w:val="32"/>
        </w:rPr>
      </w:pPr>
    </w:p>
    <w:p w14:paraId="76ED6D55">
      <w:pPr>
        <w:pStyle w:val="10"/>
        <w:keepNext w:val="0"/>
        <w:keepLines w:val="0"/>
        <w:pageBreakBefore w:val="0"/>
        <w:widowControl w:val="0"/>
        <w:kinsoku/>
        <w:wordWrap/>
        <w:overflowPunct/>
        <w:topLinePunct w:val="0"/>
        <w:autoSpaceDE/>
        <w:autoSpaceDN/>
        <w:bidi w:val="0"/>
        <w:adjustRightInd/>
        <w:snapToGrid/>
        <w:spacing w:line="520" w:lineRule="exact"/>
        <w:ind w:left="139" w:leftChars="66" w:firstLine="643"/>
        <w:textAlignment w:val="auto"/>
        <w:rPr>
          <w:rFonts w:hint="eastAsia" w:ascii="仿宋" w:hAnsi="仿宋" w:eastAsia="仿宋" w:cs="仿宋"/>
          <w:b w:val="0"/>
          <w:bCs/>
          <w:sz w:val="32"/>
          <w:szCs w:val="32"/>
        </w:rPr>
      </w:pPr>
    </w:p>
    <w:p w14:paraId="6CE4F12C">
      <w:pPr>
        <w:pStyle w:val="10"/>
        <w:keepNext w:val="0"/>
        <w:keepLines w:val="0"/>
        <w:pageBreakBefore w:val="0"/>
        <w:widowControl w:val="0"/>
        <w:kinsoku/>
        <w:wordWrap/>
        <w:overflowPunct/>
        <w:topLinePunct w:val="0"/>
        <w:autoSpaceDE/>
        <w:autoSpaceDN/>
        <w:bidi w:val="0"/>
        <w:adjustRightInd/>
        <w:snapToGrid/>
        <w:spacing w:line="520" w:lineRule="exact"/>
        <w:ind w:left="139" w:leftChars="66" w:firstLine="643"/>
        <w:textAlignment w:val="auto"/>
        <w:rPr>
          <w:rFonts w:hint="eastAsia" w:ascii="仿宋" w:hAnsi="仿宋" w:eastAsia="仿宋" w:cs="仿宋"/>
          <w:b w:val="0"/>
          <w:bCs/>
          <w:sz w:val="32"/>
          <w:szCs w:val="32"/>
        </w:rPr>
      </w:pPr>
    </w:p>
    <w:p w14:paraId="2AF3A0F4">
      <w:pPr>
        <w:pStyle w:val="10"/>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 w:hAnsi="仿宋" w:eastAsia="仿宋" w:cs="仿宋"/>
          <w:b/>
          <w:sz w:val="32"/>
          <w:szCs w:val="32"/>
        </w:rPr>
      </w:pPr>
      <w:r>
        <w:rPr>
          <w:rFonts w:hint="eastAsia" w:ascii="仿宋" w:hAnsi="仿宋" w:eastAsia="仿宋" w:cs="仿宋"/>
          <w:b/>
          <w:sz w:val="32"/>
          <w:szCs w:val="32"/>
        </w:rPr>
        <w:drawing>
          <wp:anchor distT="0" distB="0" distL="114935" distR="114935" simplePos="0" relativeHeight="251659264" behindDoc="0" locked="0" layoutInCell="1" allowOverlap="1">
            <wp:simplePos x="0" y="0"/>
            <wp:positionH relativeFrom="column">
              <wp:posOffset>2475230</wp:posOffset>
            </wp:positionH>
            <wp:positionV relativeFrom="paragraph">
              <wp:posOffset>-726440</wp:posOffset>
            </wp:positionV>
            <wp:extent cx="320675" cy="981710"/>
            <wp:effectExtent l="0" t="0" r="3175"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rcRect b="7813"/>
                    <a:stretch>
                      <a:fillRect/>
                    </a:stretch>
                  </pic:blipFill>
                  <pic:spPr>
                    <a:xfrm>
                      <a:off x="0" y="0"/>
                      <a:ext cx="320675" cy="981710"/>
                    </a:xfrm>
                    <a:prstGeom prst="rect">
                      <a:avLst/>
                    </a:prstGeom>
                    <a:noFill/>
                    <a:ln>
                      <a:noFill/>
                    </a:ln>
                  </pic:spPr>
                </pic:pic>
              </a:graphicData>
            </a:graphic>
          </wp:anchor>
        </w:drawing>
      </w:r>
    </w:p>
    <w:p w14:paraId="0823ECC8">
      <w:pPr>
        <w:pStyle w:val="10"/>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图1</w:t>
      </w:r>
    </w:p>
    <w:p w14:paraId="667DACBB">
      <w:pPr>
        <w:pStyle w:val="10"/>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仿宋" w:hAnsi="仿宋" w:eastAsia="仿宋" w:cs="仿宋"/>
          <w:b w:val="0"/>
          <w:bCs/>
          <w:sz w:val="32"/>
          <w:szCs w:val="32"/>
        </w:rPr>
      </w:pPr>
      <w:r>
        <w:rPr>
          <w:rFonts w:hint="eastAsia" w:ascii="仿宋" w:hAnsi="仿宋" w:eastAsia="仿宋" w:cs="仿宋"/>
          <w:b/>
          <w:bCs w:val="0"/>
          <w:sz w:val="32"/>
          <w:szCs w:val="32"/>
          <w:lang w:val="en-US" w:eastAsia="zh-CN"/>
        </w:rPr>
        <w:t>4.队伍标识展示</w:t>
      </w:r>
    </w:p>
    <w:p w14:paraId="6D193258">
      <w:pPr>
        <w:pStyle w:val="10"/>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sz w:val="32"/>
          <w:szCs w:val="32"/>
          <w:lang w:val="en-US" w:eastAsia="zh-CN"/>
        </w:rPr>
        <w:t>赛场可通过醒目</w:t>
      </w:r>
      <w:r>
        <w:rPr>
          <w:rFonts w:hint="eastAsia" w:ascii="仿宋" w:hAnsi="仿宋" w:eastAsia="仿宋" w:cs="仿宋"/>
          <w:b w:val="0"/>
          <w:bCs/>
          <w:sz w:val="32"/>
          <w:szCs w:val="32"/>
        </w:rPr>
        <w:t>桌牌</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横幅</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投影、投屏</w:t>
      </w:r>
      <w:r>
        <w:rPr>
          <w:rFonts w:hint="eastAsia" w:ascii="仿宋" w:hAnsi="仿宋" w:eastAsia="仿宋" w:cs="仿宋"/>
          <w:b w:val="0"/>
          <w:bCs/>
          <w:sz w:val="32"/>
          <w:szCs w:val="32"/>
          <w:lang w:val="en-US" w:eastAsia="zh-CN"/>
        </w:rPr>
        <w:t>等方式</w:t>
      </w:r>
      <w:r>
        <w:rPr>
          <w:rFonts w:hint="eastAsia" w:ascii="仿宋" w:hAnsi="仿宋" w:eastAsia="仿宋" w:cs="仿宋"/>
          <w:b w:val="0"/>
          <w:bCs/>
          <w:sz w:val="32"/>
          <w:szCs w:val="32"/>
        </w:rPr>
        <w:t>进行</w:t>
      </w:r>
      <w:r>
        <w:rPr>
          <w:rFonts w:hint="eastAsia" w:ascii="仿宋" w:hAnsi="仿宋" w:eastAsia="仿宋" w:cs="仿宋"/>
          <w:b w:val="0"/>
          <w:bCs/>
          <w:sz w:val="32"/>
          <w:szCs w:val="32"/>
          <w:lang w:val="en-US" w:eastAsia="zh-CN"/>
        </w:rPr>
        <w:t>队伍组别的区分和队伍具体</w:t>
      </w:r>
      <w:r>
        <w:rPr>
          <w:rFonts w:hint="eastAsia" w:ascii="仿宋" w:hAnsi="仿宋" w:eastAsia="仿宋" w:cs="仿宋"/>
          <w:b w:val="0"/>
          <w:bCs/>
          <w:sz w:val="32"/>
          <w:szCs w:val="32"/>
        </w:rPr>
        <w:t>标识</w:t>
      </w:r>
      <w:r>
        <w:rPr>
          <w:rFonts w:hint="eastAsia" w:ascii="仿宋" w:hAnsi="仿宋" w:eastAsia="仿宋" w:cs="仿宋"/>
          <w:b w:val="0"/>
          <w:bCs/>
          <w:sz w:val="32"/>
          <w:szCs w:val="32"/>
          <w:lang w:val="en-US" w:eastAsia="zh-CN"/>
        </w:rPr>
        <w:t>展示</w:t>
      </w:r>
      <w:r>
        <w:rPr>
          <w:rFonts w:hint="eastAsia" w:ascii="仿宋" w:hAnsi="仿宋" w:eastAsia="仿宋" w:cs="仿宋"/>
          <w:b w:val="0"/>
          <w:bCs/>
          <w:sz w:val="32"/>
          <w:szCs w:val="32"/>
        </w:rPr>
        <w:t>，</w:t>
      </w:r>
      <w:r>
        <w:rPr>
          <w:rFonts w:hint="eastAsia" w:ascii="仿宋" w:hAnsi="仿宋" w:eastAsia="仿宋" w:cs="仿宋"/>
          <w:b w:val="0"/>
          <w:bCs/>
          <w:sz w:val="32"/>
          <w:szCs w:val="32"/>
          <w:lang w:val="en-US" w:eastAsia="zh-CN"/>
        </w:rPr>
        <w:t>队伍具体</w:t>
      </w:r>
      <w:r>
        <w:rPr>
          <w:rFonts w:hint="eastAsia" w:ascii="仿宋" w:hAnsi="仿宋" w:eastAsia="仿宋" w:cs="仿宋"/>
          <w:b w:val="0"/>
          <w:bCs/>
          <w:sz w:val="32"/>
          <w:szCs w:val="32"/>
        </w:rPr>
        <w:t>标识</w:t>
      </w:r>
      <w:r>
        <w:rPr>
          <w:rFonts w:hint="eastAsia" w:ascii="仿宋" w:hAnsi="仿宋" w:eastAsia="仿宋" w:cs="仿宋"/>
          <w:b w:val="0"/>
          <w:bCs/>
          <w:sz w:val="32"/>
          <w:szCs w:val="32"/>
          <w:lang w:val="en-US" w:eastAsia="zh-CN"/>
        </w:rPr>
        <w:t>展示</w:t>
      </w:r>
      <w:r>
        <w:rPr>
          <w:rFonts w:hint="eastAsia" w:ascii="仿宋" w:hAnsi="仿宋" w:eastAsia="仿宋" w:cs="仿宋"/>
          <w:b w:val="0"/>
          <w:bCs/>
          <w:sz w:val="32"/>
          <w:szCs w:val="32"/>
        </w:rPr>
        <w:t>可参考图2、3。主要目的是能明确识别队伍信息，以备直播赛事画面时观众可识别。</w:t>
      </w:r>
      <w:r>
        <w:rPr>
          <w:rFonts w:hint="eastAsia" w:ascii="仿宋" w:hAnsi="仿宋" w:eastAsia="仿宋" w:cs="仿宋"/>
          <w:b w:val="0"/>
          <w:bCs/>
          <w:color w:val="000000" w:themeColor="text1"/>
          <w:sz w:val="32"/>
          <w:szCs w:val="32"/>
          <w14:textFill>
            <w14:solidFill>
              <w14:schemeClr w14:val="tx1"/>
            </w14:solidFill>
          </w14:textFill>
        </w:rPr>
        <w:t>多支队伍在同一赛场进行比赛，也可采用其他方式展示，尽量按此要求完成即可。</w:t>
      </w:r>
    </w:p>
    <w:p w14:paraId="54BC22BC">
      <w:pPr>
        <w:pStyle w:val="10"/>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sz w:val="32"/>
          <w:szCs w:val="32"/>
        </w:rPr>
        <w:drawing>
          <wp:anchor distT="0" distB="0" distL="114300" distR="114300" simplePos="0" relativeHeight="251660288" behindDoc="0" locked="0" layoutInCell="1" allowOverlap="1">
            <wp:simplePos x="0" y="0"/>
            <wp:positionH relativeFrom="column">
              <wp:posOffset>306070</wp:posOffset>
            </wp:positionH>
            <wp:positionV relativeFrom="paragraph">
              <wp:posOffset>274955</wp:posOffset>
            </wp:positionV>
            <wp:extent cx="2069465" cy="1167765"/>
            <wp:effectExtent l="0" t="0" r="6985" b="13335"/>
            <wp:wrapSquare wrapText="bothSides"/>
            <wp:docPr id="6" name="图片 6" descr="bdcac9e40c0105037eada5a1756f0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bdcac9e40c0105037eada5a1756f06c"/>
                    <pic:cNvPicPr>
                      <a:picLocks noChangeAspect="1"/>
                    </pic:cNvPicPr>
                  </pic:nvPicPr>
                  <pic:blipFill>
                    <a:blip r:embed="rId8" cstate="print"/>
                    <a:stretch>
                      <a:fillRect/>
                    </a:stretch>
                  </pic:blipFill>
                  <pic:spPr>
                    <a:xfrm>
                      <a:off x="0" y="0"/>
                      <a:ext cx="2069465" cy="1167765"/>
                    </a:xfrm>
                    <a:prstGeom prst="rect">
                      <a:avLst/>
                    </a:prstGeom>
                  </pic:spPr>
                </pic:pic>
              </a:graphicData>
            </a:graphic>
          </wp:anchor>
        </w:drawing>
      </w:r>
    </w:p>
    <w:p w14:paraId="18FA5315">
      <w:pPr>
        <w:pStyle w:val="10"/>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sz w:val="32"/>
          <w:szCs w:val="32"/>
        </w:rPr>
        <w:drawing>
          <wp:anchor distT="0" distB="0" distL="114300" distR="114300" simplePos="0" relativeHeight="251661312" behindDoc="0" locked="0" layoutInCell="1" allowOverlap="1">
            <wp:simplePos x="0" y="0"/>
            <wp:positionH relativeFrom="column">
              <wp:posOffset>551815</wp:posOffset>
            </wp:positionH>
            <wp:positionV relativeFrom="paragraph">
              <wp:posOffset>19685</wp:posOffset>
            </wp:positionV>
            <wp:extent cx="2099945" cy="1165225"/>
            <wp:effectExtent l="0" t="0" r="14605" b="15875"/>
            <wp:wrapSquare wrapText="bothSides"/>
            <wp:docPr id="7" name="图片 7" descr="187963953cdc7d3e735640a416cf4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87963953cdc7d3e735640a416cf43e"/>
                    <pic:cNvPicPr>
                      <a:picLocks noChangeAspect="1"/>
                    </pic:cNvPicPr>
                  </pic:nvPicPr>
                  <pic:blipFill>
                    <a:blip r:embed="rId9" cstate="print"/>
                    <a:stretch>
                      <a:fillRect/>
                    </a:stretch>
                  </pic:blipFill>
                  <pic:spPr>
                    <a:xfrm>
                      <a:off x="0" y="0"/>
                      <a:ext cx="2099945" cy="1165225"/>
                    </a:xfrm>
                    <a:prstGeom prst="rect">
                      <a:avLst/>
                    </a:prstGeom>
                  </pic:spPr>
                </pic:pic>
              </a:graphicData>
            </a:graphic>
          </wp:anchor>
        </w:drawing>
      </w:r>
    </w:p>
    <w:p w14:paraId="17157DF0">
      <w:pPr>
        <w:pStyle w:val="10"/>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 w:hAnsi="仿宋" w:eastAsia="仿宋" w:cs="仿宋"/>
          <w:b/>
          <w:sz w:val="32"/>
          <w:szCs w:val="32"/>
        </w:rPr>
      </w:pPr>
      <w:r>
        <w:rPr>
          <w:rFonts w:hint="eastAsia" w:ascii="仿宋" w:hAnsi="仿宋" w:eastAsia="仿宋" w:cs="仿宋"/>
          <w:b/>
          <w:sz w:val="32"/>
          <w:szCs w:val="32"/>
          <w:lang w:val="en-US" w:eastAsia="zh-CN"/>
        </w:rPr>
        <w:t xml:space="preserve">      </w:t>
      </w:r>
    </w:p>
    <w:p w14:paraId="52245FDA">
      <w:pPr>
        <w:pStyle w:val="10"/>
        <w:keepNext w:val="0"/>
        <w:keepLines w:val="0"/>
        <w:pageBreakBefore w:val="0"/>
        <w:widowControl w:val="0"/>
        <w:kinsoku/>
        <w:wordWrap/>
        <w:overflowPunct/>
        <w:topLinePunct w:val="0"/>
        <w:autoSpaceDE/>
        <w:autoSpaceDN/>
        <w:bidi w:val="0"/>
        <w:adjustRightInd/>
        <w:snapToGrid/>
        <w:spacing w:line="520" w:lineRule="exact"/>
        <w:ind w:left="979" w:leftChars="466" w:firstLine="1280" w:firstLineChars="400"/>
        <w:jc w:val="both"/>
        <w:textAlignment w:val="auto"/>
        <w:rPr>
          <w:rFonts w:hint="eastAsia" w:ascii="仿宋" w:hAnsi="仿宋" w:eastAsia="仿宋" w:cs="仿宋"/>
          <w:b w:val="0"/>
          <w:bCs/>
          <w:sz w:val="32"/>
          <w:szCs w:val="32"/>
        </w:rPr>
      </w:pPr>
    </w:p>
    <w:p w14:paraId="2BC2758F">
      <w:pPr>
        <w:pStyle w:val="10"/>
        <w:keepNext w:val="0"/>
        <w:keepLines w:val="0"/>
        <w:pageBreakBefore w:val="0"/>
        <w:widowControl w:val="0"/>
        <w:kinsoku/>
        <w:wordWrap/>
        <w:overflowPunct/>
        <w:topLinePunct w:val="0"/>
        <w:autoSpaceDE/>
        <w:autoSpaceDN/>
        <w:bidi w:val="0"/>
        <w:adjustRightInd/>
        <w:snapToGrid/>
        <w:spacing w:line="520" w:lineRule="exact"/>
        <w:ind w:left="1936" w:leftChars="922" w:firstLine="320" w:firstLineChars="100"/>
        <w:jc w:val="both"/>
        <w:textAlignment w:val="auto"/>
        <w:rPr>
          <w:rFonts w:hint="eastAsia" w:ascii="仿宋" w:hAnsi="仿宋" w:eastAsia="仿宋" w:cs="仿宋"/>
          <w:b w:val="0"/>
          <w:bCs/>
          <w:sz w:val="32"/>
          <w:szCs w:val="32"/>
        </w:rPr>
      </w:pPr>
    </w:p>
    <w:p w14:paraId="358B5F0B">
      <w:pPr>
        <w:pStyle w:val="10"/>
        <w:keepNext w:val="0"/>
        <w:keepLines w:val="0"/>
        <w:pageBreakBefore w:val="0"/>
        <w:widowControl w:val="0"/>
        <w:kinsoku/>
        <w:wordWrap/>
        <w:overflowPunct/>
        <w:topLinePunct w:val="0"/>
        <w:autoSpaceDE/>
        <w:autoSpaceDN/>
        <w:bidi w:val="0"/>
        <w:adjustRightInd/>
        <w:snapToGrid/>
        <w:spacing w:line="520" w:lineRule="exact"/>
        <w:ind w:left="1936" w:leftChars="922" w:firstLine="320" w:firstLineChars="1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图</w:t>
      </w:r>
      <w:r>
        <w:rPr>
          <w:rFonts w:hint="eastAsia" w:ascii="仿宋" w:hAnsi="仿宋" w:eastAsia="仿宋" w:cs="仿宋"/>
          <w:b w:val="0"/>
          <w:bCs/>
          <w:sz w:val="32"/>
          <w:szCs w:val="32"/>
        </w:rPr>
        <w:t>2</w:t>
      </w:r>
      <w:r>
        <w:rPr>
          <w:rFonts w:hint="eastAsia" w:ascii="仿宋" w:hAnsi="仿宋" w:eastAsia="仿宋" w:cs="仿宋"/>
          <w:b/>
          <w:sz w:val="32"/>
          <w:szCs w:val="32"/>
        </w:rPr>
        <w:t xml:space="preserve"> </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rPr>
        <w:t xml:space="preserve">                    </w:t>
      </w:r>
      <w:r>
        <w:rPr>
          <w:rFonts w:hint="eastAsia" w:ascii="仿宋" w:hAnsi="仿宋" w:eastAsia="仿宋" w:cs="仿宋"/>
          <w:b w:val="0"/>
          <w:bCs/>
          <w:sz w:val="32"/>
          <w:szCs w:val="32"/>
        </w:rPr>
        <w:t>图3</w:t>
      </w:r>
    </w:p>
    <w:p w14:paraId="0FDA353D">
      <w:pPr>
        <w:pStyle w:val="10"/>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为了更好展示现场画面效果，请提前通过手机设置开启自动旋转，避免出现图</w:t>
      </w:r>
      <w:r>
        <w:rPr>
          <w:rFonts w:hint="eastAsia" w:ascii="仿宋" w:hAnsi="仿宋" w:eastAsia="仿宋" w:cs="仿宋"/>
          <w:b w:val="0"/>
          <w:bCs/>
          <w:sz w:val="32"/>
          <w:szCs w:val="32"/>
          <w:lang w:val="en-US" w:eastAsia="zh-CN"/>
        </w:rPr>
        <w:t>4</w:t>
      </w:r>
      <w:r>
        <w:rPr>
          <w:rFonts w:hint="eastAsia" w:ascii="仿宋" w:hAnsi="仿宋" w:eastAsia="仿宋" w:cs="仿宋"/>
          <w:b w:val="0"/>
          <w:bCs/>
          <w:sz w:val="32"/>
          <w:szCs w:val="32"/>
        </w:rPr>
        <w:t>画面情况。</w:t>
      </w:r>
    </w:p>
    <w:p w14:paraId="3A455CD1">
      <w:pPr>
        <w:pStyle w:val="10"/>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val="0"/>
          <w:bCs/>
          <w:sz w:val="32"/>
          <w:szCs w:val="32"/>
        </w:rPr>
      </w:pPr>
      <w:r>
        <w:rPr>
          <w:rFonts w:hint="eastAsia" w:ascii="仿宋" w:hAnsi="仿宋" w:eastAsia="仿宋" w:cs="仿宋"/>
          <w:b/>
          <w:sz w:val="32"/>
          <w:szCs w:val="32"/>
        </w:rPr>
        <w:drawing>
          <wp:anchor distT="0" distB="0" distL="114300" distR="114300" simplePos="0" relativeHeight="251662336" behindDoc="0" locked="0" layoutInCell="1" allowOverlap="1">
            <wp:simplePos x="0" y="0"/>
            <wp:positionH relativeFrom="column">
              <wp:posOffset>1782445</wp:posOffset>
            </wp:positionH>
            <wp:positionV relativeFrom="paragraph">
              <wp:posOffset>86360</wp:posOffset>
            </wp:positionV>
            <wp:extent cx="1953260" cy="1083945"/>
            <wp:effectExtent l="0" t="0" r="8890" b="1905"/>
            <wp:wrapSquare wrapText="bothSides"/>
            <wp:docPr id="3" name="图片 3" descr="a046d63e4a86d9ecce94d97aad477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046d63e4a86d9ecce94d97aad477df"/>
                    <pic:cNvPicPr>
                      <a:picLocks noChangeAspect="1"/>
                    </pic:cNvPicPr>
                  </pic:nvPicPr>
                  <pic:blipFill>
                    <a:blip r:embed="rId10" cstate="print"/>
                    <a:stretch>
                      <a:fillRect/>
                    </a:stretch>
                  </pic:blipFill>
                  <pic:spPr>
                    <a:xfrm>
                      <a:off x="0" y="0"/>
                      <a:ext cx="1953260" cy="1083945"/>
                    </a:xfrm>
                    <a:prstGeom prst="rect">
                      <a:avLst/>
                    </a:prstGeom>
                  </pic:spPr>
                </pic:pic>
              </a:graphicData>
            </a:graphic>
          </wp:anchor>
        </w:drawing>
      </w:r>
    </w:p>
    <w:p w14:paraId="4EB39BEF">
      <w:pPr>
        <w:pStyle w:val="10"/>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val="0"/>
          <w:bCs/>
          <w:sz w:val="32"/>
          <w:szCs w:val="32"/>
        </w:rPr>
      </w:pPr>
    </w:p>
    <w:p w14:paraId="6053B6A6">
      <w:pPr>
        <w:pStyle w:val="10"/>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val="0"/>
          <w:bCs/>
          <w:sz w:val="32"/>
          <w:szCs w:val="32"/>
        </w:rPr>
      </w:pPr>
    </w:p>
    <w:p w14:paraId="5887DA3F">
      <w:pPr>
        <w:pStyle w:val="10"/>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sz w:val="32"/>
          <w:szCs w:val="32"/>
        </w:rPr>
      </w:pPr>
    </w:p>
    <w:p w14:paraId="6B65D568">
      <w:pPr>
        <w:pStyle w:val="10"/>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rPr>
        <w:t>图</w:t>
      </w:r>
      <w:r>
        <w:rPr>
          <w:rFonts w:hint="eastAsia" w:ascii="仿宋" w:hAnsi="仿宋" w:eastAsia="仿宋" w:cs="仿宋"/>
          <w:b w:val="0"/>
          <w:bCs/>
          <w:sz w:val="32"/>
          <w:szCs w:val="32"/>
          <w:lang w:val="en-US" w:eastAsia="zh-CN"/>
        </w:rPr>
        <w:t>4</w:t>
      </w:r>
    </w:p>
    <w:p w14:paraId="149B4011">
      <w:pPr>
        <w:pStyle w:val="10"/>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5.赛场纪律</w:t>
      </w:r>
    </w:p>
    <w:p w14:paraId="24DE7B68">
      <w:pPr>
        <w:pStyle w:val="10"/>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kern w:val="2"/>
          <w:sz w:val="32"/>
          <w:szCs w:val="32"/>
          <w:lang w:val="en-US" w:eastAsia="zh-CN" w:bidi="ar-SA"/>
        </w:rPr>
      </w:pPr>
      <w:r>
        <w:rPr>
          <w:rFonts w:hint="eastAsia" w:ascii="仿宋" w:hAnsi="仿宋" w:eastAsia="仿宋" w:cs="仿宋"/>
          <w:b w:val="0"/>
          <w:bCs/>
          <w:kern w:val="2"/>
          <w:sz w:val="32"/>
          <w:szCs w:val="32"/>
          <w:lang w:val="en-US" w:eastAsia="zh-CN" w:bidi="ar-SA"/>
        </w:rPr>
        <w:t>参赛队伍在“个人对抗”比赛环节中，每队选手需独立作答，在“团队对抗”环节中，团队方可合作作答。</w:t>
      </w:r>
    </w:p>
    <w:p w14:paraId="181B32F8">
      <w:pPr>
        <w:pStyle w:val="10"/>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b w:val="0"/>
          <w:bCs/>
          <w:kern w:val="2"/>
          <w:sz w:val="32"/>
          <w:szCs w:val="32"/>
          <w:lang w:val="en-US" w:eastAsia="zh-CN" w:bidi="ar-SA"/>
        </w:rPr>
      </w:pPr>
      <w:r>
        <w:rPr>
          <w:rFonts w:hint="eastAsia" w:ascii="仿宋" w:hAnsi="仿宋" w:eastAsia="仿宋" w:cs="仿宋"/>
          <w:b w:val="0"/>
          <w:bCs/>
          <w:kern w:val="2"/>
          <w:sz w:val="32"/>
          <w:szCs w:val="32"/>
          <w:lang w:val="en-US" w:eastAsia="zh-CN" w:bidi="ar-SA"/>
        </w:rPr>
        <w:t>保持赛场秩序，指导老师和工作人员不能出现在现场摄像画面中（如有突发情况出现在画面中，请事后作出情况说明），且不能随意遮挡赛场正面和监控侧面画面。</w:t>
      </w:r>
    </w:p>
    <w:p w14:paraId="635B7842">
      <w:pPr>
        <w:pStyle w:val="10"/>
        <w:keepNext w:val="0"/>
        <w:keepLines w:val="0"/>
        <w:pageBreakBefore w:val="0"/>
        <w:widowControl w:val="0"/>
        <w:kinsoku/>
        <w:wordWrap/>
        <w:overflowPunct/>
        <w:topLinePunct w:val="0"/>
        <w:autoSpaceDE/>
        <w:autoSpaceDN/>
        <w:bidi w:val="0"/>
        <w:adjustRightInd/>
        <w:snapToGrid/>
        <w:spacing w:line="520" w:lineRule="exact"/>
        <w:ind w:left="643" w:firstLine="0" w:firstLineChars="0"/>
        <w:textAlignment w:val="auto"/>
        <w:rPr>
          <w:rFonts w:hint="eastAsia" w:ascii="仿宋" w:hAnsi="仿宋" w:eastAsia="仿宋" w:cs="仿宋"/>
          <w:b/>
          <w:sz w:val="32"/>
          <w:szCs w:val="32"/>
          <w:lang w:eastAsia="zh-CN"/>
        </w:rPr>
      </w:pPr>
      <w:r>
        <w:rPr>
          <w:rFonts w:hint="eastAsia" w:ascii="仿宋" w:hAnsi="仿宋" w:eastAsia="仿宋" w:cs="仿宋"/>
          <w:b/>
          <w:sz w:val="32"/>
          <w:szCs w:val="32"/>
        </w:rPr>
        <w:t>二、登录比赛腾讯会议室流程</w:t>
      </w:r>
    </w:p>
    <w:p w14:paraId="00CD4E2F">
      <w:pPr>
        <w:pStyle w:val="10"/>
        <w:keepNext w:val="0"/>
        <w:keepLines w:val="0"/>
        <w:pageBreakBefore w:val="0"/>
        <w:widowControl w:val="0"/>
        <w:kinsoku/>
        <w:wordWrap/>
        <w:overflowPunct/>
        <w:topLinePunct w:val="0"/>
        <w:autoSpaceDE/>
        <w:autoSpaceDN/>
        <w:bidi w:val="0"/>
        <w:adjustRightInd/>
        <w:snapToGrid/>
        <w:spacing w:line="520" w:lineRule="exact"/>
        <w:ind w:left="643" w:firstLine="0" w:firstLineChars="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1.腾讯会议操作准备</w:t>
      </w:r>
    </w:p>
    <w:p w14:paraId="2AD5DC3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textAlignment w:val="auto"/>
        <w:rPr>
          <w:rFonts w:hint="eastAsia" w:ascii="仿宋" w:hAnsi="仿宋" w:eastAsia="仿宋" w:cs="仿宋"/>
          <w:b w:val="0"/>
          <w:bCs/>
          <w:color w:val="000008"/>
          <w:spacing w:val="-8"/>
          <w:sz w:val="32"/>
          <w:szCs w:val="32"/>
        </w:rPr>
      </w:pPr>
      <w:r>
        <w:rPr>
          <w:rFonts w:hint="eastAsia" w:ascii="仿宋" w:hAnsi="仿宋" w:eastAsia="仿宋" w:cs="仿宋"/>
          <w:b w:val="0"/>
          <w:bCs/>
          <w:sz w:val="32"/>
          <w:szCs w:val="32"/>
        </w:rPr>
        <w:t>提前安装腾讯会议，注册腾讯会议账号。了解视频、静音（麦克风）开关操作，了解账号名称修改操作（进入会议号点击会议画面下方的</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成员</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，然后点击列表下方的“修改名称”）</w:t>
      </w:r>
      <w:r>
        <w:rPr>
          <w:rFonts w:hint="eastAsia" w:ascii="仿宋" w:hAnsi="仿宋" w:eastAsia="仿宋" w:cs="仿宋"/>
          <w:b w:val="0"/>
          <w:bCs/>
          <w:color w:val="000008"/>
          <w:spacing w:val="-8"/>
          <w:sz w:val="32"/>
          <w:szCs w:val="32"/>
        </w:rPr>
        <w:t>。</w:t>
      </w:r>
    </w:p>
    <w:p w14:paraId="5A7D8980">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 w:hAnsi="仿宋" w:eastAsia="仿宋" w:cs="仿宋"/>
          <w:b w:val="0"/>
          <w:bCs/>
          <w:color w:val="000008"/>
          <w:spacing w:val="-8"/>
          <w:sz w:val="32"/>
          <w:szCs w:val="32"/>
          <w:lang w:val="en-US" w:eastAsia="zh-CN"/>
        </w:rPr>
      </w:pPr>
      <w:r>
        <w:rPr>
          <w:rFonts w:hint="eastAsia" w:ascii="仿宋" w:hAnsi="仿宋" w:eastAsia="仿宋" w:cs="仿宋"/>
          <w:b w:val="0"/>
          <w:bCs/>
          <w:color w:val="000008"/>
          <w:spacing w:val="-8"/>
          <w:sz w:val="32"/>
          <w:szCs w:val="32"/>
        </w:rPr>
        <w:t>操作引导：</w:t>
      </w:r>
      <w:r>
        <w:rPr>
          <w:rFonts w:hint="eastAsia" w:ascii="仿宋" w:hAnsi="仿宋" w:eastAsia="仿宋" w:cs="仿宋"/>
          <w:b w:val="0"/>
          <w:bCs/>
          <w:color w:val="000008"/>
          <w:spacing w:val="-8"/>
          <w:sz w:val="32"/>
          <w:szCs w:val="32"/>
          <w:lang w:val="en-US" w:eastAsia="zh-CN"/>
        </w:rPr>
        <w:t>进入会议先在等待室按要求修改好参会名称，修改后等待主持人同意进入会议。</w:t>
      </w:r>
    </w:p>
    <w:p w14:paraId="7793315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sz w:val="32"/>
          <w:szCs w:val="32"/>
        </w:rPr>
      </w:pPr>
      <w:r>
        <w:rPr>
          <w:rFonts w:hint="eastAsia" w:ascii="仿宋" w:hAnsi="仿宋" w:eastAsia="仿宋" w:cs="仿宋"/>
          <w:b/>
          <w:sz w:val="32"/>
          <w:szCs w:val="32"/>
        </w:rPr>
        <w:drawing>
          <wp:anchor distT="0" distB="0" distL="114300" distR="114300" simplePos="0" relativeHeight="251663360" behindDoc="0" locked="0" layoutInCell="1" allowOverlap="1">
            <wp:simplePos x="0" y="0"/>
            <wp:positionH relativeFrom="column">
              <wp:posOffset>1708785</wp:posOffset>
            </wp:positionH>
            <wp:positionV relativeFrom="paragraph">
              <wp:posOffset>154305</wp:posOffset>
            </wp:positionV>
            <wp:extent cx="2691765" cy="2080260"/>
            <wp:effectExtent l="0" t="0" r="0" b="0"/>
            <wp:wrapSquare wrapText="bothSides"/>
            <wp:docPr id="4" name="图片 4" descr="ae46d9664455e1ab592914d600a25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e46d9664455e1ab592914d600a25fd"/>
                    <pic:cNvPicPr>
                      <a:picLocks noChangeAspect="1"/>
                    </pic:cNvPicPr>
                  </pic:nvPicPr>
                  <pic:blipFill>
                    <a:blip r:embed="rId11"/>
                    <a:srcRect l="-283" t="-196" r="283" b="66360"/>
                    <a:stretch>
                      <a:fillRect/>
                    </a:stretch>
                  </pic:blipFill>
                  <pic:spPr>
                    <a:xfrm>
                      <a:off x="0" y="0"/>
                      <a:ext cx="2691765" cy="2080260"/>
                    </a:xfrm>
                    <a:prstGeom prst="rect">
                      <a:avLst/>
                    </a:prstGeom>
                  </pic:spPr>
                </pic:pic>
              </a:graphicData>
            </a:graphic>
          </wp:anchor>
        </w:drawing>
      </w:r>
    </w:p>
    <w:p w14:paraId="531370E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sz w:val="32"/>
          <w:szCs w:val="32"/>
        </w:rPr>
      </w:pPr>
    </w:p>
    <w:p w14:paraId="61FB93C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sz w:val="32"/>
          <w:szCs w:val="32"/>
        </w:rPr>
      </w:pPr>
    </w:p>
    <w:p w14:paraId="6F47094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sz w:val="32"/>
          <w:szCs w:val="32"/>
        </w:rPr>
      </w:pPr>
    </w:p>
    <w:p w14:paraId="7E0953A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sz w:val="32"/>
          <w:szCs w:val="32"/>
        </w:rPr>
      </w:pPr>
    </w:p>
    <w:p w14:paraId="4DD7430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sz w:val="32"/>
          <w:szCs w:val="32"/>
        </w:rPr>
      </w:pPr>
      <w:r>
        <w:rPr>
          <w:rFonts w:hint="eastAsia" w:ascii="仿宋" w:hAnsi="仿宋" w:eastAsia="仿宋" w:cs="仿宋"/>
          <w:b/>
          <w:sz w:val="32"/>
          <w:szCs w:val="32"/>
        </w:rPr>
        <w:t xml:space="preserve">         </w:t>
      </w:r>
    </w:p>
    <w:p w14:paraId="6C764AD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color w:val="000008"/>
          <w:spacing w:val="-8"/>
          <w:sz w:val="32"/>
          <w:szCs w:val="32"/>
        </w:rPr>
      </w:pPr>
    </w:p>
    <w:p w14:paraId="6686ABB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b/>
          <w:sz w:val="32"/>
          <w:szCs w:val="32"/>
          <w:lang w:val="en-US" w:eastAsia="zh-CN"/>
        </w:rPr>
      </w:pPr>
      <w:r>
        <w:rPr>
          <w:rFonts w:hint="eastAsia" w:ascii="仿宋" w:hAnsi="仿宋" w:eastAsia="仿宋" w:cs="仿宋"/>
          <w:b w:val="0"/>
          <w:bCs/>
          <w:color w:val="000008"/>
          <w:spacing w:val="-8"/>
          <w:sz w:val="32"/>
          <w:szCs w:val="32"/>
        </w:rPr>
        <w:t>进入腾讯会议后页面，</w:t>
      </w:r>
      <w:r>
        <w:rPr>
          <w:rFonts w:hint="eastAsia" w:ascii="仿宋" w:hAnsi="仿宋" w:eastAsia="仿宋" w:cs="仿宋"/>
          <w:b w:val="0"/>
          <w:bCs/>
          <w:sz w:val="32"/>
          <w:szCs w:val="32"/>
        </w:rPr>
        <w:t xml:space="preserve"> </w:t>
      </w:r>
      <w:r>
        <w:rPr>
          <w:rFonts w:hint="eastAsia" w:ascii="仿宋" w:hAnsi="仿宋" w:eastAsia="仿宋" w:cs="仿宋"/>
          <w:b w:val="0"/>
          <w:bCs/>
          <w:sz w:val="32"/>
          <w:szCs w:val="32"/>
        </w:rPr>
        <w:drawing>
          <wp:anchor distT="0" distB="0" distL="114300" distR="114300" simplePos="0" relativeHeight="251664384" behindDoc="0" locked="0" layoutInCell="1" allowOverlap="1">
            <wp:simplePos x="0" y="0"/>
            <wp:positionH relativeFrom="column">
              <wp:posOffset>2014855</wp:posOffset>
            </wp:positionH>
            <wp:positionV relativeFrom="paragraph">
              <wp:posOffset>-59690</wp:posOffset>
            </wp:positionV>
            <wp:extent cx="364490" cy="321945"/>
            <wp:effectExtent l="0" t="0" r="16510" b="190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cstate="print"/>
                    <a:stretch>
                      <a:fillRect/>
                    </a:stretch>
                  </pic:blipFill>
                  <pic:spPr>
                    <a:xfrm>
                      <a:off x="0" y="0"/>
                      <a:ext cx="364490" cy="321945"/>
                    </a:xfrm>
                    <a:prstGeom prst="rect">
                      <a:avLst/>
                    </a:prstGeom>
                    <a:noFill/>
                    <a:ln>
                      <a:noFill/>
                    </a:ln>
                  </pic:spPr>
                </pic:pic>
              </a:graphicData>
            </a:graphic>
          </wp:anchor>
        </w:drawing>
      </w:r>
      <w:r>
        <w:rPr>
          <w:rFonts w:hint="eastAsia" w:ascii="仿宋" w:hAnsi="仿宋" w:eastAsia="仿宋" w:cs="仿宋"/>
          <w:b w:val="0"/>
          <w:bCs/>
          <w:color w:val="000008"/>
          <w:spacing w:val="-8"/>
          <w:sz w:val="32"/>
          <w:szCs w:val="32"/>
        </w:rPr>
        <w:t>该图标为视频开关，点击后可开启视频</w:t>
      </w:r>
      <w:r>
        <w:rPr>
          <w:rFonts w:hint="eastAsia" w:ascii="仿宋" w:hAnsi="仿宋" w:eastAsia="仿宋" w:cs="仿宋"/>
          <w:b w:val="0"/>
          <w:bCs/>
          <w:color w:val="000008"/>
          <w:spacing w:val="-8"/>
          <w:sz w:val="32"/>
          <w:szCs w:val="32"/>
          <w:lang w:eastAsia="zh-CN"/>
        </w:rPr>
        <w:t>。</w:t>
      </w:r>
    </w:p>
    <w:p w14:paraId="1BEF37AA">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2.账号名称规范</w:t>
      </w:r>
    </w:p>
    <w:p w14:paraId="7659B579">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highlight w:val="none"/>
        </w:rPr>
        <w:t>展示赛场</w:t>
      </w:r>
      <w:r>
        <w:rPr>
          <w:rFonts w:hint="eastAsia" w:ascii="仿宋" w:hAnsi="仿宋" w:eastAsia="仿宋" w:cs="仿宋"/>
          <w:b w:val="0"/>
          <w:bCs/>
          <w:sz w:val="32"/>
          <w:szCs w:val="32"/>
        </w:rPr>
        <w:t>团队所有选手正面画面的账号，需登录</w:t>
      </w:r>
      <w:r>
        <w:rPr>
          <w:rFonts w:hint="eastAsia" w:ascii="仿宋" w:hAnsi="仿宋" w:eastAsia="仿宋" w:cs="仿宋"/>
          <w:b w:val="0"/>
          <w:bCs/>
          <w:sz w:val="32"/>
          <w:szCs w:val="32"/>
          <w:lang w:val="en-US" w:eastAsia="zh-CN"/>
        </w:rPr>
        <w:t>省</w:t>
      </w:r>
      <w:r>
        <w:rPr>
          <w:rFonts w:hint="eastAsia" w:ascii="仿宋" w:hAnsi="仿宋" w:eastAsia="仿宋" w:cs="仿宋"/>
          <w:b w:val="0"/>
          <w:bCs/>
          <w:sz w:val="32"/>
          <w:szCs w:val="32"/>
        </w:rPr>
        <w:t>赛比赛</w:t>
      </w:r>
      <w:r>
        <w:rPr>
          <w:rFonts w:hint="eastAsia" w:ascii="仿宋" w:hAnsi="仿宋" w:eastAsia="仿宋" w:cs="仿宋"/>
          <w:b w:val="0"/>
          <w:bCs/>
          <w:sz w:val="32"/>
          <w:szCs w:val="32"/>
          <w:lang w:val="en-US" w:eastAsia="zh-CN"/>
        </w:rPr>
        <w:t>主会场</w:t>
      </w:r>
      <w:r>
        <w:rPr>
          <w:rFonts w:hint="eastAsia" w:ascii="仿宋" w:hAnsi="仿宋" w:eastAsia="仿宋" w:cs="仿宋"/>
          <w:b w:val="0"/>
          <w:bCs/>
          <w:sz w:val="32"/>
          <w:szCs w:val="32"/>
        </w:rPr>
        <w:t>腾讯会议室</w:t>
      </w:r>
      <w:r>
        <w:rPr>
          <w:rFonts w:hint="eastAsia" w:ascii="仿宋" w:hAnsi="仿宋" w:eastAsia="仿宋" w:cs="仿宋"/>
          <w:b w:val="0"/>
          <w:bCs/>
          <w:sz w:val="32"/>
          <w:szCs w:val="32"/>
          <w:lang w:eastAsia="zh-CN"/>
        </w:rPr>
        <w:t>，主会场腾讯会议账号命名规则：</w:t>
      </w:r>
    </w:p>
    <w:p w14:paraId="7BAE323F">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学校名+主会场（如果有多台设备在学校名后加主会场1）</w:t>
      </w:r>
    </w:p>
    <w:p w14:paraId="3C06D87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 xml:space="preserve">               </w:t>
      </w:r>
      <w:r>
        <w:rPr>
          <w:rFonts w:hint="eastAsia" w:ascii="仿宋" w:hAnsi="仿宋" w:eastAsia="仿宋" w:cs="仿宋"/>
          <w:b w:val="0"/>
          <w:bCs/>
          <w:sz w:val="32"/>
          <w:szCs w:val="32"/>
          <w:lang w:val="en-US" w:eastAsia="zh-CN"/>
        </w:rPr>
        <w:t xml:space="preserve"> </w:t>
      </w:r>
      <w:r>
        <w:rPr>
          <w:rFonts w:hint="eastAsia" w:ascii="仿宋" w:hAnsi="仿宋" w:eastAsia="仿宋" w:cs="仿宋"/>
          <w:b w:val="0"/>
          <w:bCs/>
          <w:sz w:val="32"/>
          <w:szCs w:val="32"/>
          <w:lang w:eastAsia="zh-CN"/>
        </w:rPr>
        <w:t>如：学校名+主会场1</w:t>
      </w:r>
    </w:p>
    <w:p w14:paraId="3A00923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 xml:space="preserve">                    学校名+主会场2</w:t>
      </w:r>
    </w:p>
    <w:p w14:paraId="297063BB">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展示赛场监考画面的账号，需登录比赛监考腾讯会议室</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监控摄像头</w:t>
      </w:r>
      <w:r>
        <w:rPr>
          <w:rFonts w:hint="eastAsia" w:ascii="仿宋" w:hAnsi="仿宋" w:eastAsia="仿宋" w:cs="仿宋"/>
          <w:b w:val="0"/>
          <w:bCs/>
          <w:sz w:val="32"/>
          <w:szCs w:val="32"/>
          <w:lang w:val="en-US" w:eastAsia="zh-CN"/>
        </w:rPr>
        <w:t>放置在</w:t>
      </w:r>
      <w:r>
        <w:rPr>
          <w:rFonts w:hint="eastAsia" w:ascii="仿宋" w:hAnsi="仿宋" w:eastAsia="仿宋" w:cs="仿宋"/>
          <w:b w:val="0"/>
          <w:bCs/>
          <w:sz w:val="32"/>
          <w:szCs w:val="32"/>
        </w:rPr>
        <w:t>侧后方进入监考会场。监考会场腾讯会议账号命名规则：</w:t>
      </w:r>
    </w:p>
    <w:p w14:paraId="12BBB0F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学校名+JK（有多台设备在JK后加数字区分）</w:t>
      </w:r>
    </w:p>
    <w:p w14:paraId="58F95DB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如：学校名+JK1</w:t>
      </w:r>
    </w:p>
    <w:p w14:paraId="4284BDE0">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 xml:space="preserve">    </w:t>
      </w:r>
      <w:r>
        <w:rPr>
          <w:rFonts w:hint="eastAsia" w:ascii="仿宋" w:hAnsi="仿宋" w:eastAsia="仿宋" w:cs="仿宋"/>
          <w:b w:val="0"/>
          <w:bCs/>
          <w:sz w:val="32"/>
          <w:szCs w:val="32"/>
        </w:rPr>
        <w:t>学校名+JK2</w:t>
      </w:r>
    </w:p>
    <w:p w14:paraId="4ACB97A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b/>
          <w:sz w:val="32"/>
          <w:szCs w:val="32"/>
          <w:lang w:val="en-US" w:eastAsia="zh-CN"/>
        </w:rPr>
      </w:pPr>
      <w:r>
        <w:rPr>
          <w:rFonts w:hint="eastAsia" w:ascii="仿宋" w:hAnsi="仿宋" w:eastAsia="仿宋" w:cs="仿宋"/>
          <w:b w:val="0"/>
          <w:bCs/>
          <w:sz w:val="32"/>
          <w:szCs w:val="32"/>
        </w:rPr>
        <w:t>最后，预祝各参赛队伍比赛顺利，赛出好成绩。</w:t>
      </w:r>
    </w:p>
    <w:p w14:paraId="3923724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sz w:val="32"/>
          <w:szCs w:val="32"/>
        </w:rPr>
      </w:pPr>
    </w:p>
    <w:p w14:paraId="20C4B63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sz w:val="32"/>
          <w:szCs w:val="32"/>
        </w:rPr>
      </w:pPr>
    </w:p>
    <w:p w14:paraId="3CDE814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sz w:val="32"/>
          <w:szCs w:val="32"/>
        </w:rPr>
      </w:pPr>
    </w:p>
    <w:p w14:paraId="6E00DAA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sz w:val="32"/>
          <w:szCs w:val="32"/>
        </w:rPr>
      </w:pPr>
    </w:p>
    <w:p w14:paraId="7CF851B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sz w:val="32"/>
          <w:szCs w:val="32"/>
        </w:rPr>
      </w:pPr>
    </w:p>
    <w:p w14:paraId="325237E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sz w:val="32"/>
          <w:szCs w:val="32"/>
        </w:rPr>
      </w:pPr>
    </w:p>
    <w:p w14:paraId="6EA0CF22">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val="0"/>
          <w:bCs/>
          <w:sz w:val="32"/>
          <w:szCs w:val="32"/>
        </w:rPr>
      </w:pPr>
    </w:p>
    <w:p w14:paraId="3D165A71">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val="0"/>
          <w:bCs/>
          <w:sz w:val="32"/>
          <w:szCs w:val="32"/>
        </w:rPr>
      </w:pPr>
    </w:p>
    <w:p w14:paraId="51B59403">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val="0"/>
          <w:bCs/>
          <w:sz w:val="32"/>
          <w:szCs w:val="32"/>
        </w:rPr>
      </w:pPr>
    </w:p>
    <w:p w14:paraId="3E658A5F">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val="0"/>
          <w:bCs/>
          <w:sz w:val="32"/>
          <w:szCs w:val="32"/>
        </w:rPr>
      </w:pPr>
    </w:p>
    <w:p w14:paraId="40B7C381">
      <w:pPr>
        <w:keepNext w:val="0"/>
        <w:keepLines w:val="0"/>
        <w:widowControl/>
        <w:suppressLineNumbers w:val="0"/>
        <w:jc w:val="both"/>
        <w:rPr>
          <w:rFonts w:hint="eastAsia" w:ascii="黑体" w:hAnsi="黑体" w:eastAsia="黑体" w:cs="黑体"/>
          <w:sz w:val="32"/>
          <w:szCs w:val="32"/>
          <w:lang w:val="en-US" w:eastAsia="zh-CN"/>
        </w:rPr>
      </w:pPr>
    </w:p>
    <w:p w14:paraId="15FF017D">
      <w:pPr>
        <w:spacing w:line="560" w:lineRule="exact"/>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附件4</w:t>
      </w:r>
    </w:p>
    <w:p w14:paraId="107AE479">
      <w:pPr>
        <w:keepNext w:val="0"/>
        <w:keepLines w:val="0"/>
        <w:widowControl/>
        <w:suppressLineNumbers w:val="0"/>
        <w:jc w:val="left"/>
        <w:rPr>
          <w:rFonts w:hint="eastAsia" w:ascii="黑体" w:hAnsi="黑体" w:eastAsia="黑体" w:cs="黑体"/>
          <w:sz w:val="32"/>
          <w:szCs w:val="32"/>
          <w:lang w:val="en-US" w:eastAsia="zh-CN"/>
        </w:rPr>
      </w:pPr>
    </w:p>
    <w:p w14:paraId="27DDD764">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sz w:val="46"/>
          <w:szCs w:val="46"/>
          <w:lang w:val="en-US" w:eastAsia="zh-CN"/>
        </w:rPr>
      </w:pPr>
      <w:r>
        <w:rPr>
          <w:rFonts w:hint="eastAsia" w:ascii="方正小标宋简体" w:hAnsi="方正小标宋简体" w:eastAsia="方正小标宋简体" w:cs="方正小标宋简体"/>
          <w:sz w:val="46"/>
          <w:szCs w:val="46"/>
          <w:lang w:val="en-US" w:eastAsia="zh-CN"/>
        </w:rPr>
        <w:t>2026年福建省大学生信息素养大赛省级决赛晋级赛答题流程</w:t>
      </w:r>
    </w:p>
    <w:p w14:paraId="76BD6519">
      <w:pPr>
        <w:pageBreakBefore w:val="0"/>
        <w:widowControl w:val="0"/>
        <w:kinsoku/>
        <w:wordWrap/>
        <w:overflowPunct/>
        <w:topLinePunct w:val="0"/>
        <w:autoSpaceDE/>
        <w:autoSpaceDN/>
        <w:bidi w:val="0"/>
        <w:adjustRightInd w:val="0"/>
        <w:snapToGrid w:val="0"/>
        <w:spacing w:line="520" w:lineRule="exac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所有参赛队伍通过平台答题；</w:t>
      </w:r>
    </w:p>
    <w:p w14:paraId="0BC24D45">
      <w:pPr>
        <w:pageBreakBefore w:val="0"/>
        <w:widowControl w:val="0"/>
        <w:kinsoku/>
        <w:wordWrap/>
        <w:overflowPunct/>
        <w:topLinePunct w:val="0"/>
        <w:autoSpaceDE/>
        <w:autoSpaceDN/>
        <w:bidi w:val="0"/>
        <w:adjustRightInd w:val="0"/>
        <w:snapToGrid w:val="0"/>
        <w:spacing w:line="520" w:lineRule="exac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本阶段包含必答题和抢答题两个环节</w:t>
      </w:r>
      <w:r>
        <w:rPr>
          <w:rFonts w:hint="eastAsia" w:ascii="仿宋" w:hAnsi="仿宋" w:eastAsia="仿宋" w:cs="仿宋"/>
          <w:b/>
          <w:bCs/>
          <w:sz w:val="32"/>
          <w:szCs w:val="32"/>
          <w:lang w:eastAsia="zh-CN"/>
        </w:rPr>
        <w:t>。</w:t>
      </w:r>
    </w:p>
    <w:p w14:paraId="6FFB007C">
      <w:pPr>
        <w:pageBreakBefore w:val="0"/>
        <w:widowControl w:val="0"/>
        <w:kinsoku/>
        <w:wordWrap/>
        <w:overflowPunct/>
        <w:topLinePunct w:val="0"/>
        <w:autoSpaceDE/>
        <w:autoSpaceDN/>
        <w:bidi w:val="0"/>
        <w:adjustRightInd w:val="0"/>
        <w:snapToGrid w:val="0"/>
        <w:spacing w:line="520" w:lineRule="exact"/>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1</w:t>
      </w:r>
      <w:r>
        <w:rPr>
          <w:rFonts w:hint="eastAsia" w:ascii="仿宋" w:hAnsi="仿宋" w:eastAsia="仿宋" w:cs="仿宋"/>
          <w:b/>
          <w:bCs/>
          <w:sz w:val="32"/>
          <w:szCs w:val="32"/>
          <w:lang w:eastAsia="zh-CN"/>
        </w:rPr>
        <w:t>）</w:t>
      </w:r>
      <w:r>
        <w:rPr>
          <w:rFonts w:hint="eastAsia" w:ascii="仿宋" w:hAnsi="仿宋" w:eastAsia="仿宋" w:cs="仿宋"/>
          <w:b/>
          <w:bCs/>
          <w:sz w:val="32"/>
          <w:szCs w:val="32"/>
        </w:rPr>
        <w:t>必答题</w:t>
      </w:r>
    </w:p>
    <w:p w14:paraId="6D31EFCB">
      <w:pPr>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总共60分</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单选题12道，每题3分；多选题4道，每题5分；判断题4道，每题一分；所有题型答错扣一分</w:t>
      </w:r>
      <w:r>
        <w:rPr>
          <w:rFonts w:hint="eastAsia" w:ascii="仿宋" w:hAnsi="仿宋" w:eastAsia="仿宋" w:cs="仿宋"/>
          <w:sz w:val="32"/>
          <w:szCs w:val="32"/>
          <w:lang w:eastAsia="zh-CN"/>
        </w:rPr>
        <w:t>）</w:t>
      </w:r>
      <w:r>
        <w:rPr>
          <w:rFonts w:hint="eastAsia" w:ascii="仿宋" w:hAnsi="仿宋" w:eastAsia="仿宋" w:cs="仿宋"/>
          <w:sz w:val="32"/>
          <w:szCs w:val="32"/>
        </w:rPr>
        <w:t>，队伍合作（一个登录团队账号，其余两人辅助答题）</w:t>
      </w:r>
      <w:r>
        <w:rPr>
          <w:rFonts w:hint="eastAsia" w:ascii="仿宋" w:hAnsi="仿宋" w:eastAsia="仿宋" w:cs="仿宋"/>
          <w:sz w:val="32"/>
          <w:szCs w:val="32"/>
          <w:lang w:val="en-US" w:eastAsia="zh-CN"/>
        </w:rPr>
        <w:t>在18分钟内答</w:t>
      </w:r>
      <w:r>
        <w:rPr>
          <w:rFonts w:hint="eastAsia" w:ascii="仿宋" w:hAnsi="仿宋" w:eastAsia="仿宋" w:cs="仿宋"/>
          <w:sz w:val="32"/>
          <w:szCs w:val="32"/>
        </w:rPr>
        <w:t>题，队伍分数、试题将以排行榜的形式实时展示。</w:t>
      </w:r>
    </w:p>
    <w:p w14:paraId="771AADB0">
      <w:pPr>
        <w:pageBreakBefore w:val="0"/>
        <w:widowControl w:val="0"/>
        <w:numPr>
          <w:ilvl w:val="0"/>
          <w:numId w:val="0"/>
        </w:numPr>
        <w:kinsoku/>
        <w:wordWrap/>
        <w:overflowPunct/>
        <w:topLinePunct w:val="0"/>
        <w:autoSpaceDE/>
        <w:autoSpaceDN/>
        <w:bidi w:val="0"/>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1.请提前使用团队账号登录大赛官网，从【官网入口】进入赛事。</w:t>
      </w:r>
      <w:r>
        <w:rPr>
          <w:rFonts w:hint="eastAsia" w:ascii="仿宋" w:hAnsi="仿宋" w:eastAsia="仿宋" w:cs="仿宋"/>
          <w:color w:val="FF0000"/>
          <w:sz w:val="32"/>
          <w:szCs w:val="32"/>
          <w:lang w:val="en-US" w:eastAsia="zh-CN"/>
        </w:rPr>
        <w:t>注意：只能一台设备一人登录团队账号，不能多台设备登录。</w:t>
      </w:r>
    </w:p>
    <w:p w14:paraId="5C9D7097">
      <w:pPr>
        <w:pageBreakBefore w:val="0"/>
        <w:widowControl w:val="0"/>
        <w:numPr>
          <w:ilvl w:val="0"/>
          <w:numId w:val="0"/>
        </w:numPr>
        <w:kinsoku/>
        <w:wordWrap/>
        <w:overflowPunct/>
        <w:topLinePunct w:val="0"/>
        <w:autoSpaceDE/>
        <w:autoSpaceDN/>
        <w:bidi w:val="0"/>
        <w:spacing w:line="52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主持人发出开始答题口令后，选手点击“开始答题”进入10秒候考倒计时（注意：请根据主持人口令在10秒内完成操作，否则答题时间将不足18分钟）。答题过程中，选手可以点击“跳过不答”跳过当前试题，跳过后不可返回。</w:t>
      </w:r>
    </w:p>
    <w:p w14:paraId="1C2E70EC">
      <w:pPr>
        <w:pageBreakBefore w:val="0"/>
        <w:widowControl w:val="0"/>
        <w:kinsoku/>
        <w:wordWrap/>
        <w:overflowPunct/>
        <w:topLinePunct w:val="0"/>
        <w:autoSpaceDE/>
        <w:autoSpaceDN/>
        <w:bidi w:val="0"/>
        <w:adjustRightInd w:val="0"/>
        <w:snapToGrid w:val="0"/>
        <w:spacing w:line="520" w:lineRule="exact"/>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2</w:t>
      </w:r>
      <w:r>
        <w:rPr>
          <w:rFonts w:hint="eastAsia" w:ascii="仿宋" w:hAnsi="仿宋" w:eastAsia="仿宋" w:cs="仿宋"/>
          <w:b/>
          <w:bCs/>
          <w:sz w:val="32"/>
          <w:szCs w:val="32"/>
          <w:lang w:eastAsia="zh-CN"/>
        </w:rPr>
        <w:t>）</w:t>
      </w:r>
      <w:r>
        <w:rPr>
          <w:rFonts w:hint="eastAsia" w:ascii="仿宋" w:hAnsi="仿宋" w:eastAsia="仿宋" w:cs="仿宋"/>
          <w:b/>
          <w:bCs/>
          <w:sz w:val="32"/>
          <w:szCs w:val="32"/>
        </w:rPr>
        <w:t>抢答题</w:t>
      </w:r>
    </w:p>
    <w:p w14:paraId="148D3B2C">
      <w:pPr>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总共40分</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单选题6道，每题4分；多选题2道，每题6分；判断题2道，每题2分</w:t>
      </w:r>
      <w:r>
        <w:rPr>
          <w:rFonts w:hint="eastAsia" w:ascii="仿宋" w:hAnsi="仿宋" w:eastAsia="仿宋" w:cs="仿宋"/>
          <w:sz w:val="32"/>
          <w:szCs w:val="32"/>
          <w:lang w:eastAsia="zh-CN"/>
        </w:rPr>
        <w:t>）</w:t>
      </w:r>
      <w:r>
        <w:rPr>
          <w:rFonts w:hint="eastAsia" w:ascii="仿宋" w:hAnsi="仿宋" w:eastAsia="仿宋" w:cs="仿宋"/>
          <w:sz w:val="32"/>
          <w:szCs w:val="32"/>
        </w:rPr>
        <w:t>，队伍合作答题（一个登录团队账号，其余两人辅助答题）。本环节共10题，逐一答题。由主持人点击开始答题后，每队在系统中开始答题。共10题，每题候时5秒，答题限时90秒。每题回答正确，且答题速度排在答题正确队伍前50%（四舍五入）的队伍可得分，不答或答对但答题速度排后50%的队伍不得分也不扣分，答错的队伍扣2分。队伍分数、试题将以排行榜的形式实时展示。</w:t>
      </w:r>
    </w:p>
    <w:p w14:paraId="556F74B1">
      <w:pPr>
        <w:pageBreakBefore w:val="0"/>
        <w:widowControl w:val="0"/>
        <w:numPr>
          <w:ilvl w:val="0"/>
          <w:numId w:val="0"/>
        </w:numPr>
        <w:kinsoku/>
        <w:wordWrap/>
        <w:overflowPunct/>
        <w:topLinePunct w:val="0"/>
        <w:autoSpaceDE/>
        <w:autoSpaceDN/>
        <w:bidi w:val="0"/>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1.请提前使用团队账号登录大赛官网，从【官网入口】进入赛事。</w:t>
      </w:r>
      <w:r>
        <w:rPr>
          <w:rFonts w:hint="eastAsia" w:ascii="仿宋" w:hAnsi="仿宋" w:eastAsia="仿宋" w:cs="仿宋"/>
          <w:color w:val="FF0000"/>
          <w:sz w:val="32"/>
          <w:szCs w:val="32"/>
          <w:lang w:val="en-US" w:eastAsia="zh-CN"/>
        </w:rPr>
        <w:t>注意：只能一台设备一人登录团队账号，不能多台设备登录。</w:t>
      </w:r>
    </w:p>
    <w:p w14:paraId="07546DE8">
      <w:pPr>
        <w:pageBreakBefore w:val="0"/>
        <w:widowControl w:val="0"/>
        <w:numPr>
          <w:ilvl w:val="0"/>
          <w:numId w:val="0"/>
        </w:numPr>
        <w:kinsoku/>
        <w:wordWrap/>
        <w:overflowPunct/>
        <w:topLinePunct w:val="0"/>
        <w:autoSpaceDE/>
        <w:autoSpaceDN/>
        <w:bidi w:val="0"/>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2.如果正式开始抢答前，切换了其他页面，请先刷新页面。主持人发出开始抢答口令后，选手端将自动进入到答题开始倒计时（</w:t>
      </w:r>
      <w:r>
        <w:rPr>
          <w:rFonts w:hint="eastAsia" w:ascii="仿宋" w:hAnsi="仿宋" w:eastAsia="仿宋" w:cs="仿宋"/>
          <w:color w:val="FF0000"/>
          <w:sz w:val="32"/>
          <w:szCs w:val="32"/>
          <w:lang w:val="en-US" w:eastAsia="zh-CN"/>
        </w:rPr>
        <w:t>如主持人发出口令后未自动进入，请手动点击“开始抢答”</w:t>
      </w:r>
      <w:r>
        <w:rPr>
          <w:rFonts w:hint="eastAsia" w:ascii="仿宋" w:hAnsi="仿宋" w:eastAsia="仿宋" w:cs="仿宋"/>
          <w:sz w:val="32"/>
          <w:szCs w:val="32"/>
          <w:lang w:val="en-US" w:eastAsia="zh-CN"/>
        </w:rPr>
        <w:t>），选择答案后未点击“提交答案”将视为选手未作答，如选手不答当前试题，不提交答案即可。</w:t>
      </w:r>
    </w:p>
    <w:p w14:paraId="66464BD2">
      <w:pPr>
        <w:pageBreakBefore w:val="0"/>
        <w:widowControl w:val="0"/>
        <w:numPr>
          <w:ilvl w:val="0"/>
          <w:numId w:val="0"/>
        </w:numPr>
        <w:kinsoku/>
        <w:wordWrap/>
        <w:overflowPunct/>
        <w:topLinePunct w:val="0"/>
        <w:autoSpaceDE/>
        <w:autoSpaceDN/>
        <w:bidi w:val="0"/>
        <w:spacing w:line="520" w:lineRule="exact"/>
        <w:ind w:firstLine="640" w:firstLineChars="200"/>
        <w:jc w:val="both"/>
        <w:textAlignment w:val="auto"/>
        <w:rPr>
          <w:rFonts w:hint="eastAsia" w:ascii="仿宋" w:hAnsi="仿宋" w:eastAsia="仿宋" w:cs="仿宋"/>
          <w:color w:val="FF0000"/>
          <w:sz w:val="32"/>
          <w:szCs w:val="32"/>
          <w:lang w:val="en-US" w:eastAsia="zh-CN"/>
        </w:rPr>
      </w:pPr>
      <w:r>
        <w:rPr>
          <w:rFonts w:hint="eastAsia" w:ascii="仿宋" w:hAnsi="仿宋" w:eastAsia="仿宋" w:cs="仿宋"/>
          <w:color w:val="FF0000"/>
          <w:sz w:val="32"/>
          <w:szCs w:val="32"/>
          <w:lang w:val="en-US" w:eastAsia="zh-CN"/>
        </w:rPr>
        <w:t>注意：各参赛队伍禁止使用手机拍摄大屏，否则以违反赛场纪律处理。</w:t>
      </w:r>
    </w:p>
    <w:p w14:paraId="7893B900">
      <w:pPr>
        <w:pageBreakBefore w:val="0"/>
        <w:widowControl w:val="0"/>
        <w:kinsoku/>
        <w:wordWrap/>
        <w:overflowPunct/>
        <w:topLinePunct w:val="0"/>
        <w:autoSpaceDE/>
        <w:autoSpaceDN/>
        <w:bidi w:val="0"/>
        <w:adjustRightInd w:val="0"/>
        <w:snapToGrid w:val="0"/>
        <w:spacing w:line="520" w:lineRule="exact"/>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四、晋级规则：</w:t>
      </w:r>
    </w:p>
    <w:p w14:paraId="20010B87">
      <w:pPr>
        <w:pageBreakBefore w:val="0"/>
        <w:widowControl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①以省级决赛晋级赛的总分排名作为进入</w:t>
      </w:r>
      <w:r>
        <w:rPr>
          <w:rFonts w:hint="eastAsia" w:ascii="仿宋" w:hAnsi="仿宋" w:eastAsia="仿宋" w:cs="仿宋"/>
          <w:b/>
          <w:bCs/>
          <w:color w:val="FF0000"/>
          <w:sz w:val="32"/>
          <w:szCs w:val="32"/>
          <w:lang w:val="en-US" w:eastAsia="zh-CN"/>
        </w:rPr>
        <w:t>省级决赛排位赛</w:t>
      </w:r>
      <w:r>
        <w:rPr>
          <w:rFonts w:hint="eastAsia" w:ascii="仿宋" w:hAnsi="仿宋" w:eastAsia="仿宋" w:cs="仿宋"/>
          <w:sz w:val="32"/>
          <w:szCs w:val="32"/>
          <w:lang w:val="en-US" w:eastAsia="zh-CN"/>
        </w:rPr>
        <w:t>的依据，若总分相同，两个环节用时少者优先；</w:t>
      </w:r>
    </w:p>
    <w:p w14:paraId="368AFA88">
      <w:pPr>
        <w:pageBreakBefore w:val="0"/>
        <w:widowControl w:val="0"/>
        <w:kinsoku/>
        <w:wordWrap/>
        <w:overflowPunct/>
        <w:topLinePunct w:val="0"/>
        <w:autoSpaceDE/>
        <w:autoSpaceDN/>
        <w:bidi w:val="0"/>
        <w:adjustRightInd w:val="0"/>
        <w:snapToGrid w:val="0"/>
        <w:spacing w:line="520" w:lineRule="exact"/>
        <w:ind w:firstLine="56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②每个学校最多不超过2支队伍；</w:t>
      </w:r>
    </w:p>
    <w:p w14:paraId="28172C8E">
      <w:pPr>
        <w:pageBreakBefore w:val="0"/>
        <w:widowControl w:val="0"/>
        <w:kinsoku/>
        <w:wordWrap/>
        <w:overflowPunct/>
        <w:topLinePunct w:val="0"/>
        <w:autoSpaceDE/>
        <w:autoSpaceDN/>
        <w:bidi w:val="0"/>
        <w:adjustRightInd w:val="0"/>
        <w:snapToGrid w:val="0"/>
        <w:spacing w:line="520" w:lineRule="exact"/>
        <w:ind w:firstLine="560"/>
        <w:textAlignment w:val="auto"/>
        <w:rPr>
          <w:rFonts w:hint="default"/>
          <w:sz w:val="32"/>
          <w:szCs w:val="32"/>
          <w:lang w:val="en-US"/>
        </w:rPr>
      </w:pPr>
      <w:r>
        <w:rPr>
          <w:rFonts w:hint="eastAsia" w:ascii="仿宋" w:hAnsi="仿宋" w:eastAsia="仿宋" w:cs="仿宋"/>
          <w:sz w:val="32"/>
          <w:szCs w:val="32"/>
          <w:lang w:val="en-US" w:eastAsia="zh-CN"/>
        </w:rPr>
        <w:t>③研究生组取排名前14的队伍，本科生组和高职组取排名前21的队伍。</w:t>
      </w:r>
    </w:p>
    <w:p w14:paraId="6072865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 w:hAnsi="仿宋" w:eastAsia="仿宋" w:cs="仿宋"/>
          <w:b w:val="0"/>
          <w:bCs w:val="0"/>
          <w:sz w:val="32"/>
          <w:szCs w:val="32"/>
          <w:lang w:val="en-US" w:eastAsia="zh-CN"/>
        </w:rPr>
      </w:pPr>
    </w:p>
    <w:p w14:paraId="5E1D6D7A">
      <w:pPr>
        <w:pStyle w:val="2"/>
        <w:pageBreakBefore w:val="0"/>
        <w:widowControl w:val="0"/>
        <w:kinsoku/>
        <w:wordWrap/>
        <w:overflowPunct/>
        <w:topLinePunct w:val="0"/>
        <w:autoSpaceDE/>
        <w:autoSpaceDN/>
        <w:bidi w:val="0"/>
        <w:spacing w:line="520" w:lineRule="exact"/>
        <w:textAlignment w:val="auto"/>
        <w:rPr>
          <w:rFonts w:hint="eastAsia" w:ascii="仿宋" w:hAnsi="仿宋" w:eastAsia="仿宋" w:cs="仿宋"/>
          <w:b w:val="0"/>
          <w:bCs w:val="0"/>
          <w:sz w:val="32"/>
          <w:szCs w:val="32"/>
          <w:lang w:val="en-US" w:eastAsia="zh-CN"/>
        </w:rPr>
      </w:pPr>
    </w:p>
    <w:p w14:paraId="52D1CC4B">
      <w:pPr>
        <w:pageBreakBefore w:val="0"/>
        <w:widowControl w:val="0"/>
        <w:kinsoku/>
        <w:wordWrap/>
        <w:overflowPunct/>
        <w:topLinePunct w:val="0"/>
        <w:autoSpaceDE/>
        <w:autoSpaceDN/>
        <w:bidi w:val="0"/>
        <w:spacing w:line="520" w:lineRule="exact"/>
        <w:textAlignment w:val="auto"/>
        <w:rPr>
          <w:rFonts w:hint="eastAsia"/>
          <w:sz w:val="32"/>
          <w:szCs w:val="32"/>
          <w:lang w:val="en-US" w:eastAsia="zh-CN"/>
        </w:rPr>
      </w:pPr>
    </w:p>
    <w:p w14:paraId="1A872C28">
      <w:pPr>
        <w:pageBreakBefore w:val="0"/>
        <w:widowControl w:val="0"/>
        <w:kinsoku/>
        <w:wordWrap/>
        <w:overflowPunct/>
        <w:topLinePunct w:val="0"/>
        <w:autoSpaceDE/>
        <w:autoSpaceDN/>
        <w:bidi w:val="0"/>
        <w:spacing w:line="520" w:lineRule="exact"/>
        <w:textAlignment w:val="auto"/>
        <w:rPr>
          <w:rFonts w:hint="eastAsia"/>
          <w:sz w:val="32"/>
          <w:szCs w:val="32"/>
          <w:lang w:val="en-US" w:eastAsia="zh-CN"/>
        </w:rPr>
      </w:pPr>
    </w:p>
    <w:p w14:paraId="422ACE98">
      <w:pPr>
        <w:pageBreakBefore w:val="0"/>
        <w:widowControl w:val="0"/>
        <w:kinsoku/>
        <w:wordWrap/>
        <w:overflowPunct/>
        <w:topLinePunct w:val="0"/>
        <w:autoSpaceDE/>
        <w:autoSpaceDN/>
        <w:bidi w:val="0"/>
        <w:spacing w:line="520" w:lineRule="exact"/>
        <w:textAlignment w:val="auto"/>
        <w:rPr>
          <w:rFonts w:hint="eastAsia"/>
          <w:sz w:val="32"/>
          <w:szCs w:val="32"/>
          <w:lang w:val="en-US" w:eastAsia="zh-CN"/>
        </w:rPr>
      </w:pPr>
    </w:p>
    <w:p w14:paraId="0ECDF3A8">
      <w:pPr>
        <w:keepNext w:val="0"/>
        <w:keepLines w:val="0"/>
        <w:widowControl/>
        <w:suppressLineNumbers w:val="0"/>
        <w:jc w:val="both"/>
        <w:rPr>
          <w:rFonts w:hint="eastAsia" w:ascii="宋体" w:hAnsi="宋体" w:eastAsia="宋体" w:cs="宋体"/>
          <w:b/>
          <w:bCs/>
          <w:spacing w:val="5"/>
          <w:sz w:val="32"/>
          <w:szCs w:val="32"/>
          <w:lang w:val="en-US" w:eastAsia="zh-CN"/>
        </w:rPr>
      </w:pPr>
    </w:p>
    <w:p w14:paraId="2851086D">
      <w:pPr>
        <w:spacing w:line="560" w:lineRule="exact"/>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附件5</w:t>
      </w:r>
    </w:p>
    <w:p w14:paraId="704F1F44">
      <w:pPr>
        <w:keepNext w:val="0"/>
        <w:keepLines w:val="0"/>
        <w:widowControl/>
        <w:suppressLineNumbers w:val="0"/>
        <w:jc w:val="left"/>
        <w:rPr>
          <w:rFonts w:hint="eastAsia" w:ascii="宋体" w:hAnsi="宋体" w:eastAsia="宋体" w:cs="宋体"/>
          <w:b/>
          <w:bCs/>
          <w:spacing w:val="5"/>
          <w:sz w:val="32"/>
          <w:szCs w:val="32"/>
          <w:lang w:val="en-US" w:eastAsia="zh-CN"/>
        </w:rPr>
      </w:pPr>
    </w:p>
    <w:p w14:paraId="22A9E248">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sz w:val="46"/>
          <w:szCs w:val="46"/>
          <w:lang w:val="en-US" w:eastAsia="zh-CN"/>
        </w:rPr>
      </w:pPr>
      <w:r>
        <w:rPr>
          <w:rFonts w:hint="eastAsia" w:ascii="方正小标宋简体" w:hAnsi="方正小标宋简体" w:eastAsia="方正小标宋简体" w:cs="方正小标宋简体"/>
          <w:sz w:val="46"/>
          <w:szCs w:val="46"/>
          <w:lang w:val="en-US" w:eastAsia="zh-CN"/>
        </w:rPr>
        <w:t>2026年福建省大学生信息素养大赛省级决赛排位赛答题流程</w:t>
      </w:r>
    </w:p>
    <w:p w14:paraId="7AC6EC5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本阶段分为极速对抗和现场答辩两个环节。比赛全程只能使用笔记本电脑作答，严禁任何形式的作弊行为，包括但不限于使用外挂程序、外援协同作答或其他不当手段。禁止拍照，禁止佩戴耳机。</w:t>
      </w:r>
    </w:p>
    <w:p w14:paraId="106CC21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一、极速对抗</w:t>
      </w:r>
    </w:p>
    <w:p w14:paraId="19C86BC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极速对抗包括</w:t>
      </w:r>
      <w:r>
        <w:rPr>
          <w:rFonts w:hint="eastAsia" w:ascii="仿宋" w:hAnsi="仿宋" w:eastAsia="仿宋" w:cs="仿宋"/>
          <w:b/>
          <w:bCs/>
          <w:sz w:val="32"/>
          <w:szCs w:val="32"/>
          <w:lang w:val="en-US" w:eastAsia="zh-CN"/>
        </w:rPr>
        <w:t>个人接力、团队抢答、AI专项三个</w:t>
      </w:r>
      <w:r>
        <w:rPr>
          <w:rFonts w:hint="eastAsia" w:ascii="仿宋" w:hAnsi="仿宋" w:eastAsia="仿宋" w:cs="仿宋"/>
          <w:sz w:val="32"/>
          <w:szCs w:val="32"/>
          <w:lang w:val="en-US" w:eastAsia="zh-CN"/>
        </w:rPr>
        <w:t>模块，多选题 4 分，单选题 2.5 分，判断题 1 分。满分 100 分。</w:t>
      </w:r>
    </w:p>
    <w:p w14:paraId="65AA52F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出题范围：大赛组委会公布的 50 个知识模块。</w:t>
      </w:r>
    </w:p>
    <w:p w14:paraId="12A1DD8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1.个人接力（18 分钟，每队 20 题，满分 50 分）</w:t>
      </w:r>
    </w:p>
    <w:p w14:paraId="4E7E8A2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答题形式：每队 3 名队员按座位顺序从左到右依次独立答题，均可以跳题但不能返回。每人基础时间为 6 分钟，第1 、2 名队员各答 5 题（ 1 多选、3 单选、1 判断）；第 3 名队员答 10 题（3 多选、4 单选、3 判断）。若第 1 、2 名队员提前完成答题，可选择“ 交卷并接力”，其节余时间将自动累加至第 3 名队员的答题时间。</w:t>
      </w:r>
    </w:p>
    <w:p w14:paraId="7A475D0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评分标准：第 1、2 名队员跳题、答错或不答均不扣分；第 3 名队员跳题、答错或已打开但未提交答案的题目均扣该题对应分值，未打开的题目不扣分。</w:t>
      </w:r>
    </w:p>
    <w:p w14:paraId="05311A5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2.团队抢答（10 分钟，每队 10 题，满分 25 分）</w:t>
      </w:r>
    </w:p>
    <w:p w14:paraId="193069F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答题形式：主持人逐题发放，共 10 题（3 多选、4 单选、 3 判断），每题限时 60 秒。团队协作答题，提交即计时停止。</w:t>
      </w:r>
    </w:p>
    <w:p w14:paraId="5E42481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评分标准：系统首先判定答题正确性，再在所有答对的队伍中按用时排名，用时位于前 50%（奇数进位取整）者得分；答错扣该题对应分值；不答或答对但速度排名后50%者不得分也不扣分。</w:t>
      </w:r>
    </w:p>
    <w:p w14:paraId="5199040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3.AI 专项（10 分钟，每队 10 题，满分 25 分）</w:t>
      </w:r>
    </w:p>
    <w:p w14:paraId="4E9F0EC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答题形式：团队协作答题，共 10 题（3 多选、4 单选、 3 判断），按顺序答题，可以跳题但不能返回。</w:t>
      </w:r>
    </w:p>
    <w:p w14:paraId="603AD3F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评分标准：跳题、答错或已打开但未提交答案的题目均扣该题对应分值；未打开的题目不扣分。</w:t>
      </w:r>
    </w:p>
    <w:p w14:paraId="6DA0C53E">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二、现场答辩</w:t>
      </w:r>
    </w:p>
    <w:p w14:paraId="70F89A2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现场答辩包括项目陈述和问题回答两个模块。</w:t>
      </w:r>
      <w:r>
        <w:rPr>
          <w:rFonts w:hint="eastAsia" w:ascii="仿宋" w:hAnsi="仿宋" w:eastAsia="仿宋" w:cs="仿宋"/>
          <w:sz w:val="32"/>
          <w:szCs w:val="32"/>
          <w:lang w:val="en-US" w:eastAsia="zh-CN"/>
        </w:rPr>
        <w:t>每队现场展示并陈述作品 PPT，时长 3 分钟；评委提出问题后，团队成员回答，时长 1 分钟。满分 100 分。</w:t>
      </w:r>
    </w:p>
    <w:p w14:paraId="56E8C55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项目陈述及问题回答模块评分标准：专家评委根据参赛队员在项目陈述及问题回答模块中的综合表现打分。</w:t>
      </w:r>
    </w:p>
    <w:tbl>
      <w:tblPr>
        <w:tblStyle w:val="12"/>
        <w:tblW w:w="8323"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936"/>
        <w:gridCol w:w="6387"/>
      </w:tblGrid>
      <w:tr w14:paraId="41A9D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936" w:type="dxa"/>
            <w:vAlign w:val="center"/>
          </w:tcPr>
          <w:p w14:paraId="3669B51F">
            <w:pPr>
              <w:pageBreakBefore w:val="0"/>
              <w:widowControl w:val="0"/>
              <w:numPr>
                <w:ilvl w:val="0"/>
                <w:numId w:val="0"/>
              </w:numPr>
              <w:kinsoku/>
              <w:wordWrap/>
              <w:overflowPunct/>
              <w:topLinePunct w:val="0"/>
              <w:autoSpaceDE/>
              <w:autoSpaceDN/>
              <w:bidi w:val="0"/>
              <w:spacing w:line="500" w:lineRule="exact"/>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项目 (分值)</w:t>
            </w:r>
          </w:p>
        </w:tc>
        <w:tc>
          <w:tcPr>
            <w:tcW w:w="6387" w:type="dxa"/>
            <w:vAlign w:val="center"/>
          </w:tcPr>
          <w:p w14:paraId="77A3B3CC">
            <w:pPr>
              <w:pageBreakBefore w:val="0"/>
              <w:widowControl w:val="0"/>
              <w:numPr>
                <w:ilvl w:val="0"/>
                <w:numId w:val="0"/>
              </w:numPr>
              <w:kinsoku/>
              <w:wordWrap/>
              <w:overflowPunct/>
              <w:topLinePunct w:val="0"/>
              <w:autoSpaceDE/>
              <w:autoSpaceDN/>
              <w:bidi w:val="0"/>
              <w:spacing w:line="500" w:lineRule="exact"/>
              <w:ind w:firstLine="482" w:firstLineChars="200"/>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要求</w:t>
            </w:r>
          </w:p>
        </w:tc>
      </w:tr>
      <w:tr w14:paraId="69571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6" w:hRule="atLeast"/>
        </w:trPr>
        <w:tc>
          <w:tcPr>
            <w:tcW w:w="1936" w:type="dxa"/>
            <w:vAlign w:val="center"/>
          </w:tcPr>
          <w:p w14:paraId="396C3485">
            <w:pPr>
              <w:pageBreakBefore w:val="0"/>
              <w:widowControl w:val="0"/>
              <w:numPr>
                <w:ilvl w:val="0"/>
                <w:numId w:val="0"/>
              </w:numPr>
              <w:kinsoku/>
              <w:wordWrap/>
              <w:overflowPunct/>
              <w:topLinePunct w:val="0"/>
              <w:autoSpaceDE/>
              <w:autoSpaceDN/>
              <w:bidi w:val="0"/>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研究内容质量</w:t>
            </w:r>
          </w:p>
          <w:p w14:paraId="76F8CFF6">
            <w:pPr>
              <w:pageBreakBefore w:val="0"/>
              <w:widowControl w:val="0"/>
              <w:numPr>
                <w:ilvl w:val="0"/>
                <w:numId w:val="0"/>
              </w:numPr>
              <w:kinsoku/>
              <w:wordWrap/>
              <w:overflowPunct/>
              <w:topLinePunct w:val="0"/>
              <w:autoSpaceDE/>
              <w:autoSpaceDN/>
              <w:bidi w:val="0"/>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（50 分）</w:t>
            </w:r>
          </w:p>
        </w:tc>
        <w:tc>
          <w:tcPr>
            <w:tcW w:w="6387" w:type="dxa"/>
            <w:vAlign w:val="center"/>
          </w:tcPr>
          <w:p w14:paraId="2048C2DD">
            <w:pPr>
              <w:pageBreakBefore w:val="0"/>
              <w:widowControl w:val="0"/>
              <w:numPr>
                <w:ilvl w:val="0"/>
                <w:numId w:val="0"/>
              </w:numPr>
              <w:kinsoku/>
              <w:wordWrap/>
              <w:overflowPunct/>
              <w:topLinePunct w:val="0"/>
              <w:autoSpaceDE/>
              <w:autoSpaceDN/>
              <w:bidi w:val="0"/>
              <w:spacing w:line="240" w:lineRule="auto"/>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1.选题价值：主题体现责任与担当，具有现实意义或教育价值。</w:t>
            </w:r>
          </w:p>
          <w:p w14:paraId="2051347E">
            <w:pPr>
              <w:pageBreakBefore w:val="0"/>
              <w:widowControl w:val="0"/>
              <w:numPr>
                <w:ilvl w:val="0"/>
                <w:numId w:val="0"/>
              </w:numPr>
              <w:kinsoku/>
              <w:wordWrap/>
              <w:overflowPunct/>
              <w:topLinePunct w:val="0"/>
              <w:autoSpaceDE/>
              <w:autoSpaceDN/>
              <w:bidi w:val="0"/>
              <w:spacing w:line="240" w:lineRule="auto"/>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2.研究方法：技术路线清晰，方法得当；AI 工具或信息素养方法应用合理有效。</w:t>
            </w:r>
          </w:p>
          <w:p w14:paraId="08C082E0">
            <w:pPr>
              <w:pageBreakBefore w:val="0"/>
              <w:widowControl w:val="0"/>
              <w:numPr>
                <w:ilvl w:val="0"/>
                <w:numId w:val="0"/>
              </w:numPr>
              <w:kinsoku/>
              <w:wordWrap/>
              <w:overflowPunct/>
              <w:topLinePunct w:val="0"/>
              <w:autoSpaceDE/>
              <w:autoSpaceDN/>
              <w:bidi w:val="0"/>
              <w:spacing w:line="240" w:lineRule="auto"/>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3.研究成果：结果呈现充分，有数据或证据支撑；分析合理，逻辑严谨。</w:t>
            </w:r>
          </w:p>
          <w:p w14:paraId="6FD38636">
            <w:pPr>
              <w:pageBreakBefore w:val="0"/>
              <w:widowControl w:val="0"/>
              <w:numPr>
                <w:ilvl w:val="0"/>
                <w:numId w:val="0"/>
              </w:numPr>
              <w:kinsoku/>
              <w:wordWrap/>
              <w:overflowPunct/>
              <w:topLinePunct w:val="0"/>
              <w:autoSpaceDE/>
              <w:autoSpaceDN/>
              <w:bidi w:val="0"/>
              <w:spacing w:line="240" w:lineRule="auto"/>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4.创新性与应用前景：具有可推广性、应用价值或创新点。</w:t>
            </w:r>
          </w:p>
        </w:tc>
      </w:tr>
      <w:tr w14:paraId="1AEC3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8" w:hRule="atLeast"/>
        </w:trPr>
        <w:tc>
          <w:tcPr>
            <w:tcW w:w="1936" w:type="dxa"/>
            <w:vAlign w:val="top"/>
          </w:tcPr>
          <w:p w14:paraId="032E0659">
            <w:pPr>
              <w:pageBreakBefore w:val="0"/>
              <w:widowControl w:val="0"/>
              <w:numPr>
                <w:ilvl w:val="0"/>
                <w:numId w:val="0"/>
              </w:numPr>
              <w:kinsoku/>
              <w:wordWrap/>
              <w:overflowPunct/>
              <w:topLinePunct w:val="0"/>
              <w:autoSpaceDE/>
              <w:autoSpaceDN/>
              <w:bidi w:val="0"/>
              <w:spacing w:line="240" w:lineRule="auto"/>
              <w:jc w:val="center"/>
              <w:textAlignment w:val="auto"/>
              <w:rPr>
                <w:rFonts w:hint="eastAsia" w:ascii="仿宋" w:hAnsi="仿宋" w:eastAsia="仿宋" w:cs="仿宋"/>
                <w:sz w:val="24"/>
                <w:szCs w:val="24"/>
                <w:lang w:val="en-US" w:eastAsia="zh-CN"/>
              </w:rPr>
            </w:pPr>
          </w:p>
          <w:p w14:paraId="1B3E59AF">
            <w:pPr>
              <w:pageBreakBefore w:val="0"/>
              <w:widowControl w:val="0"/>
              <w:numPr>
                <w:ilvl w:val="0"/>
                <w:numId w:val="0"/>
              </w:numPr>
              <w:kinsoku/>
              <w:wordWrap/>
              <w:overflowPunct/>
              <w:topLinePunct w:val="0"/>
              <w:autoSpaceDE/>
              <w:autoSpaceDN/>
              <w:bidi w:val="0"/>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展示与陈述表现</w:t>
            </w:r>
          </w:p>
          <w:p w14:paraId="1358176D">
            <w:pPr>
              <w:pageBreakBefore w:val="0"/>
              <w:widowControl w:val="0"/>
              <w:numPr>
                <w:ilvl w:val="0"/>
                <w:numId w:val="0"/>
              </w:numPr>
              <w:kinsoku/>
              <w:wordWrap/>
              <w:overflowPunct/>
              <w:topLinePunct w:val="0"/>
              <w:autoSpaceDE/>
              <w:autoSpaceDN/>
              <w:bidi w:val="0"/>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 分）</w:t>
            </w:r>
          </w:p>
        </w:tc>
        <w:tc>
          <w:tcPr>
            <w:tcW w:w="6387" w:type="dxa"/>
            <w:vAlign w:val="top"/>
          </w:tcPr>
          <w:p w14:paraId="559A22A5">
            <w:pPr>
              <w:pageBreakBefore w:val="0"/>
              <w:widowControl w:val="0"/>
              <w:numPr>
                <w:ilvl w:val="0"/>
                <w:numId w:val="0"/>
              </w:numPr>
              <w:kinsoku/>
              <w:wordWrap/>
              <w:overflowPunct/>
              <w:topLinePunct w:val="0"/>
              <w:autoSpaceDE/>
              <w:autoSpaceDN/>
              <w:bidi w:val="0"/>
              <w:spacing w:line="24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1.结构与表达：陈述逻辑清晰、重点突出、语言规范。</w:t>
            </w:r>
          </w:p>
          <w:p w14:paraId="747534C5">
            <w:pPr>
              <w:pageBreakBefore w:val="0"/>
              <w:widowControl w:val="0"/>
              <w:numPr>
                <w:ilvl w:val="0"/>
                <w:numId w:val="0"/>
              </w:numPr>
              <w:kinsoku/>
              <w:wordWrap/>
              <w:overflowPunct/>
              <w:topLinePunct w:val="0"/>
              <w:autoSpaceDE/>
              <w:autoSpaceDN/>
              <w:bidi w:val="0"/>
              <w:spacing w:line="24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2.视觉呈现：PPT 设计专业、图表清晰、辅助理解。</w:t>
            </w:r>
          </w:p>
          <w:p w14:paraId="2D1687EA">
            <w:pPr>
              <w:pageBreakBefore w:val="0"/>
              <w:widowControl w:val="0"/>
              <w:numPr>
                <w:ilvl w:val="0"/>
                <w:numId w:val="0"/>
              </w:numPr>
              <w:kinsoku/>
              <w:wordWrap/>
              <w:overflowPunct/>
              <w:topLinePunct w:val="0"/>
              <w:autoSpaceDE/>
              <w:autoSpaceDN/>
              <w:bidi w:val="0"/>
              <w:spacing w:line="24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3.呈现效果：仪态自然，表达流畅，时间把控得当。</w:t>
            </w:r>
          </w:p>
        </w:tc>
      </w:tr>
      <w:tr w14:paraId="24BDB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0" w:hRule="atLeast"/>
        </w:trPr>
        <w:tc>
          <w:tcPr>
            <w:tcW w:w="1936" w:type="dxa"/>
            <w:vAlign w:val="top"/>
          </w:tcPr>
          <w:p w14:paraId="2208C23C">
            <w:pPr>
              <w:pageBreakBefore w:val="0"/>
              <w:widowControl w:val="0"/>
              <w:numPr>
                <w:ilvl w:val="0"/>
                <w:numId w:val="0"/>
              </w:numPr>
              <w:kinsoku/>
              <w:wordWrap/>
              <w:overflowPunct/>
              <w:topLinePunct w:val="0"/>
              <w:autoSpaceDE/>
              <w:autoSpaceDN/>
              <w:bidi w:val="0"/>
              <w:spacing w:line="240" w:lineRule="auto"/>
              <w:jc w:val="center"/>
              <w:textAlignment w:val="auto"/>
              <w:rPr>
                <w:rFonts w:hint="eastAsia" w:ascii="仿宋" w:hAnsi="仿宋" w:eastAsia="仿宋" w:cs="仿宋"/>
                <w:sz w:val="24"/>
                <w:szCs w:val="24"/>
                <w:lang w:val="en-US" w:eastAsia="zh-CN"/>
              </w:rPr>
            </w:pPr>
          </w:p>
          <w:p w14:paraId="5931C758">
            <w:pPr>
              <w:pageBreakBefore w:val="0"/>
              <w:widowControl w:val="0"/>
              <w:numPr>
                <w:ilvl w:val="0"/>
                <w:numId w:val="0"/>
              </w:numPr>
              <w:kinsoku/>
              <w:wordWrap/>
              <w:overflowPunct/>
              <w:topLinePunct w:val="0"/>
              <w:autoSpaceDE/>
              <w:autoSpaceDN/>
              <w:bidi w:val="0"/>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回答问题质量</w:t>
            </w:r>
          </w:p>
          <w:p w14:paraId="63150375">
            <w:pPr>
              <w:pageBreakBefore w:val="0"/>
              <w:widowControl w:val="0"/>
              <w:numPr>
                <w:ilvl w:val="0"/>
                <w:numId w:val="0"/>
              </w:numPr>
              <w:kinsoku/>
              <w:wordWrap/>
              <w:overflowPunct/>
              <w:topLinePunct w:val="0"/>
              <w:autoSpaceDE/>
              <w:autoSpaceDN/>
              <w:bidi w:val="0"/>
              <w:spacing w:line="24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 分）</w:t>
            </w:r>
          </w:p>
        </w:tc>
        <w:tc>
          <w:tcPr>
            <w:tcW w:w="6387" w:type="dxa"/>
            <w:vAlign w:val="top"/>
          </w:tcPr>
          <w:p w14:paraId="4EA76878">
            <w:pPr>
              <w:pageBreakBefore w:val="0"/>
              <w:widowControl w:val="0"/>
              <w:numPr>
                <w:ilvl w:val="0"/>
                <w:numId w:val="0"/>
              </w:numPr>
              <w:kinsoku/>
              <w:wordWrap/>
              <w:overflowPunct/>
              <w:topLinePunct w:val="0"/>
              <w:autoSpaceDE/>
              <w:autoSpaceDN/>
              <w:bidi w:val="0"/>
              <w:spacing w:line="24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1.理解与回应：准确理解问题，回答紧扣主题。</w:t>
            </w:r>
          </w:p>
          <w:p w14:paraId="79BC7553">
            <w:pPr>
              <w:pageBreakBefore w:val="0"/>
              <w:widowControl w:val="0"/>
              <w:numPr>
                <w:ilvl w:val="0"/>
                <w:numId w:val="0"/>
              </w:numPr>
              <w:kinsoku/>
              <w:wordWrap/>
              <w:overflowPunct/>
              <w:topLinePunct w:val="0"/>
              <w:autoSpaceDE/>
              <w:autoSpaceDN/>
              <w:bidi w:val="0"/>
              <w:spacing w:line="24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2.专业深度：回应有依据、有逻辑，体现对研究的掌握。</w:t>
            </w:r>
          </w:p>
          <w:p w14:paraId="60790169">
            <w:pPr>
              <w:pageBreakBefore w:val="0"/>
              <w:widowControl w:val="0"/>
              <w:numPr>
                <w:ilvl w:val="0"/>
                <w:numId w:val="0"/>
              </w:numPr>
              <w:kinsoku/>
              <w:wordWrap/>
              <w:overflowPunct/>
              <w:topLinePunct w:val="0"/>
              <w:autoSpaceDE/>
              <w:autoSpaceDN/>
              <w:bidi w:val="0"/>
              <w:spacing w:line="240" w:lineRule="auto"/>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3.团队协作：补充回答自然流畅，团队配合良好。</w:t>
            </w:r>
          </w:p>
        </w:tc>
      </w:tr>
    </w:tbl>
    <w:p w14:paraId="5AFC5F93">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仿宋"/>
          <w:b/>
          <w:bCs/>
          <w:sz w:val="32"/>
          <w:szCs w:val="32"/>
          <w:lang w:val="en-US" w:eastAsia="zh-CN"/>
        </w:rPr>
      </w:pPr>
    </w:p>
    <w:p w14:paraId="10E0049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三、省级决赛排位赛阶段成绩计算标准</w:t>
      </w:r>
    </w:p>
    <w:p w14:paraId="1974091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（1）总成绩=极速对抗（满分 100 分）*60%+现场答辩（满分 100 分）*40%。依据总成绩排序，评选出一等奖、二等奖和三等奖。</w:t>
      </w:r>
    </w:p>
    <w:p w14:paraId="2CE0F38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sz w:val="32"/>
          <w:szCs w:val="32"/>
          <w:lang w:val="en-US" w:eastAsia="zh-CN"/>
        </w:rPr>
      </w:pPr>
      <w:r>
        <w:rPr>
          <w:rFonts w:hint="eastAsia" w:ascii="仿宋" w:hAnsi="仿宋" w:eastAsia="仿宋" w:cs="仿宋"/>
          <w:sz w:val="32"/>
          <w:szCs w:val="32"/>
          <w:lang w:val="en-US" w:eastAsia="zh-CN"/>
        </w:rPr>
        <w:t>（2)若总成绩相同，则依次比较：①个人接力环节第 1 、2 名队员的总用时，时间短者在前；②如仍相同，则比较个人接力环节第3 名队员成绩的高低。</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03F1F3-AF91-450F-A46D-8CB266D305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2" w:fontKey="{765B2358-A34A-4BED-9AC7-ECC6CB3299BD}"/>
  </w:font>
  <w:font w:name="方正小标宋简体">
    <w:panose1 w:val="02000000000000000000"/>
    <w:charset w:val="86"/>
    <w:family w:val="auto"/>
    <w:pitch w:val="default"/>
    <w:sig w:usb0="00000001" w:usb1="08000000" w:usb2="00000000" w:usb3="00000000" w:csb0="00040000" w:csb1="00000000"/>
    <w:embedRegular r:id="rId3" w:fontKey="{25EA7286-2306-4216-9B78-F8E5FF936572}"/>
  </w:font>
  <w:font w:name="楷体">
    <w:panose1 w:val="02010609060101010101"/>
    <w:charset w:val="86"/>
    <w:family w:val="auto"/>
    <w:pitch w:val="default"/>
    <w:sig w:usb0="800002BF" w:usb1="38CF7CFA" w:usb2="00000016" w:usb3="00000000" w:csb0="00040001" w:csb1="00000000"/>
    <w:embedRegular r:id="rId4" w:fontKey="{1381F13F-C2BE-450C-B317-680CC03C096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AF968">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8CE2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88CE2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06AE7"/>
    <w:multiLevelType w:val="singleLevel"/>
    <w:tmpl w:val="99606AE7"/>
    <w:lvl w:ilvl="0" w:tentative="0">
      <w:start w:val="1"/>
      <w:numFmt w:val="decimalEnclosedCircleChinese"/>
      <w:suff w:val="nothing"/>
      <w:lvlText w:val="%1　"/>
      <w:lvlJc w:val="left"/>
      <w:pPr>
        <w:ind w:left="0" w:firstLine="400"/>
      </w:pPr>
      <w:rPr>
        <w:rFonts w:hint="eastAsia"/>
        <w:highlight w:val="none"/>
      </w:rPr>
    </w:lvl>
  </w:abstractNum>
  <w:abstractNum w:abstractNumId="1">
    <w:nsid w:val="D837B820"/>
    <w:multiLevelType w:val="singleLevel"/>
    <w:tmpl w:val="D837B820"/>
    <w:lvl w:ilvl="0" w:tentative="0">
      <w:start w:val="2"/>
      <w:numFmt w:val="chineseCounting"/>
      <w:suff w:val="nothing"/>
      <w:lvlText w:val="（%1）"/>
      <w:lvlJc w:val="left"/>
      <w:rPr>
        <w:rFonts w:hint="eastAsia"/>
      </w:rPr>
    </w:lvl>
  </w:abstractNum>
  <w:abstractNum w:abstractNumId="2">
    <w:nsid w:val="45BE5785"/>
    <w:multiLevelType w:val="singleLevel"/>
    <w:tmpl w:val="45BE5785"/>
    <w:lvl w:ilvl="0" w:tentative="0">
      <w:start w:val="1"/>
      <w:numFmt w:val="decimal"/>
      <w:lvlText w:val="%1."/>
      <w:lvlJc w:val="left"/>
      <w:pPr>
        <w:tabs>
          <w:tab w:val="left" w:pos="312"/>
        </w:tabs>
      </w:pPr>
    </w:lvl>
  </w:abstractNum>
  <w:abstractNum w:abstractNumId="3">
    <w:nsid w:val="466A019B"/>
    <w:multiLevelType w:val="singleLevel"/>
    <w:tmpl w:val="466A019B"/>
    <w:lvl w:ilvl="0" w:tentative="0">
      <w:start w:val="4"/>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075B75"/>
    <w:rsid w:val="000833F9"/>
    <w:rsid w:val="000B6B45"/>
    <w:rsid w:val="001F27AD"/>
    <w:rsid w:val="00243932"/>
    <w:rsid w:val="0027323C"/>
    <w:rsid w:val="009964D4"/>
    <w:rsid w:val="00A12741"/>
    <w:rsid w:val="00BA7CA7"/>
    <w:rsid w:val="00D40D69"/>
    <w:rsid w:val="00DE32CC"/>
    <w:rsid w:val="00F76805"/>
    <w:rsid w:val="00FC3E1B"/>
    <w:rsid w:val="00FE7814"/>
    <w:rsid w:val="010C0B72"/>
    <w:rsid w:val="0112363F"/>
    <w:rsid w:val="012375FA"/>
    <w:rsid w:val="018856AF"/>
    <w:rsid w:val="01902D2D"/>
    <w:rsid w:val="01BD35AB"/>
    <w:rsid w:val="01EB45BC"/>
    <w:rsid w:val="01FF1E15"/>
    <w:rsid w:val="020A5176"/>
    <w:rsid w:val="023615AF"/>
    <w:rsid w:val="023C235A"/>
    <w:rsid w:val="025739FF"/>
    <w:rsid w:val="02C80F80"/>
    <w:rsid w:val="02F56D74"/>
    <w:rsid w:val="02FA38C9"/>
    <w:rsid w:val="03273D57"/>
    <w:rsid w:val="033514A1"/>
    <w:rsid w:val="03391357"/>
    <w:rsid w:val="03404493"/>
    <w:rsid w:val="035267A2"/>
    <w:rsid w:val="036F2B61"/>
    <w:rsid w:val="038F71C9"/>
    <w:rsid w:val="03A00192"/>
    <w:rsid w:val="03BE1DA7"/>
    <w:rsid w:val="03C71685"/>
    <w:rsid w:val="03CF5817"/>
    <w:rsid w:val="045226B8"/>
    <w:rsid w:val="04566B35"/>
    <w:rsid w:val="04912ACD"/>
    <w:rsid w:val="04AB649F"/>
    <w:rsid w:val="051F632A"/>
    <w:rsid w:val="052B1D8A"/>
    <w:rsid w:val="052B4CCF"/>
    <w:rsid w:val="053371DE"/>
    <w:rsid w:val="056D7096"/>
    <w:rsid w:val="058F525E"/>
    <w:rsid w:val="05E82BC0"/>
    <w:rsid w:val="061076D0"/>
    <w:rsid w:val="062A142B"/>
    <w:rsid w:val="06473D8B"/>
    <w:rsid w:val="067A7CBC"/>
    <w:rsid w:val="0696261C"/>
    <w:rsid w:val="0697190B"/>
    <w:rsid w:val="06B43D0A"/>
    <w:rsid w:val="06D05B2E"/>
    <w:rsid w:val="07687BBF"/>
    <w:rsid w:val="078E1E1E"/>
    <w:rsid w:val="0790350F"/>
    <w:rsid w:val="08053C42"/>
    <w:rsid w:val="082F37EA"/>
    <w:rsid w:val="084836BC"/>
    <w:rsid w:val="0854453D"/>
    <w:rsid w:val="08F6004E"/>
    <w:rsid w:val="091972B0"/>
    <w:rsid w:val="091A7535"/>
    <w:rsid w:val="094B447A"/>
    <w:rsid w:val="09886B94"/>
    <w:rsid w:val="09B259BF"/>
    <w:rsid w:val="09E1247C"/>
    <w:rsid w:val="0A1B3564"/>
    <w:rsid w:val="0A21150B"/>
    <w:rsid w:val="0A6056C8"/>
    <w:rsid w:val="0A91667F"/>
    <w:rsid w:val="0ACE4A7B"/>
    <w:rsid w:val="0AD54F78"/>
    <w:rsid w:val="0AFC028D"/>
    <w:rsid w:val="0B095AB3"/>
    <w:rsid w:val="0B1B044F"/>
    <w:rsid w:val="0B284C87"/>
    <w:rsid w:val="0B2C553E"/>
    <w:rsid w:val="0B33270F"/>
    <w:rsid w:val="0B4D6210"/>
    <w:rsid w:val="0B6D20BE"/>
    <w:rsid w:val="0B7A15C3"/>
    <w:rsid w:val="0B9D3A3B"/>
    <w:rsid w:val="0C632FA1"/>
    <w:rsid w:val="0C765D1F"/>
    <w:rsid w:val="0C874EE1"/>
    <w:rsid w:val="0CBB111F"/>
    <w:rsid w:val="0CD914B5"/>
    <w:rsid w:val="0CE642FD"/>
    <w:rsid w:val="0D2D6C22"/>
    <w:rsid w:val="0D2E64FA"/>
    <w:rsid w:val="0D307013"/>
    <w:rsid w:val="0D576BC9"/>
    <w:rsid w:val="0D682F64"/>
    <w:rsid w:val="0D693D60"/>
    <w:rsid w:val="0D8A6C07"/>
    <w:rsid w:val="0D9858B5"/>
    <w:rsid w:val="0DC87621"/>
    <w:rsid w:val="0DCB704F"/>
    <w:rsid w:val="0DD661B1"/>
    <w:rsid w:val="0DF72312"/>
    <w:rsid w:val="0E032C8D"/>
    <w:rsid w:val="0E0B1044"/>
    <w:rsid w:val="0E525F74"/>
    <w:rsid w:val="0E5C37B9"/>
    <w:rsid w:val="0E674CB9"/>
    <w:rsid w:val="0E7476E7"/>
    <w:rsid w:val="0E9D3FAE"/>
    <w:rsid w:val="0EA578A0"/>
    <w:rsid w:val="0EB9334C"/>
    <w:rsid w:val="0EBE5314"/>
    <w:rsid w:val="0ED62150"/>
    <w:rsid w:val="0EE3661B"/>
    <w:rsid w:val="0EE634A6"/>
    <w:rsid w:val="0EF67916"/>
    <w:rsid w:val="0F0A004B"/>
    <w:rsid w:val="0F1B5DB5"/>
    <w:rsid w:val="0F2D5160"/>
    <w:rsid w:val="0F502EB3"/>
    <w:rsid w:val="0F5A2BFE"/>
    <w:rsid w:val="0F5F2FC2"/>
    <w:rsid w:val="0F607C6B"/>
    <w:rsid w:val="0F917E25"/>
    <w:rsid w:val="0FA4224E"/>
    <w:rsid w:val="1029398D"/>
    <w:rsid w:val="102F5FF2"/>
    <w:rsid w:val="1034712E"/>
    <w:rsid w:val="10390BE8"/>
    <w:rsid w:val="10415B61"/>
    <w:rsid w:val="10CF6E57"/>
    <w:rsid w:val="10E8616A"/>
    <w:rsid w:val="111921EA"/>
    <w:rsid w:val="112F3FD2"/>
    <w:rsid w:val="11515ABE"/>
    <w:rsid w:val="11623F05"/>
    <w:rsid w:val="118714DF"/>
    <w:rsid w:val="11930F13"/>
    <w:rsid w:val="11A42091"/>
    <w:rsid w:val="11A53FBB"/>
    <w:rsid w:val="11F50B3F"/>
    <w:rsid w:val="12473DC4"/>
    <w:rsid w:val="12582E7C"/>
    <w:rsid w:val="12745F08"/>
    <w:rsid w:val="12971BF6"/>
    <w:rsid w:val="12B74046"/>
    <w:rsid w:val="130866EA"/>
    <w:rsid w:val="13171A88"/>
    <w:rsid w:val="135B2C24"/>
    <w:rsid w:val="136E2957"/>
    <w:rsid w:val="13855EF2"/>
    <w:rsid w:val="138A175B"/>
    <w:rsid w:val="138A6A52"/>
    <w:rsid w:val="139B3968"/>
    <w:rsid w:val="139C4BA9"/>
    <w:rsid w:val="13B033E3"/>
    <w:rsid w:val="13F13588"/>
    <w:rsid w:val="13FC4407"/>
    <w:rsid w:val="1403360A"/>
    <w:rsid w:val="14236387"/>
    <w:rsid w:val="144933C4"/>
    <w:rsid w:val="146B5943"/>
    <w:rsid w:val="14816E0E"/>
    <w:rsid w:val="149C34F4"/>
    <w:rsid w:val="149F581F"/>
    <w:rsid w:val="14A5642A"/>
    <w:rsid w:val="14AA4F54"/>
    <w:rsid w:val="14BE346A"/>
    <w:rsid w:val="14CB202B"/>
    <w:rsid w:val="14E629C1"/>
    <w:rsid w:val="15153A1F"/>
    <w:rsid w:val="151E6D56"/>
    <w:rsid w:val="152B522E"/>
    <w:rsid w:val="153151ED"/>
    <w:rsid w:val="15396F94"/>
    <w:rsid w:val="154C301A"/>
    <w:rsid w:val="1554409C"/>
    <w:rsid w:val="155618F4"/>
    <w:rsid w:val="15597637"/>
    <w:rsid w:val="155E23CF"/>
    <w:rsid w:val="15657D89"/>
    <w:rsid w:val="15674EC2"/>
    <w:rsid w:val="157F6CF7"/>
    <w:rsid w:val="15967D16"/>
    <w:rsid w:val="15D942D4"/>
    <w:rsid w:val="15EC64DD"/>
    <w:rsid w:val="16314110"/>
    <w:rsid w:val="16392F0C"/>
    <w:rsid w:val="167C6BAF"/>
    <w:rsid w:val="16821794"/>
    <w:rsid w:val="16A53511"/>
    <w:rsid w:val="17045F4E"/>
    <w:rsid w:val="170D187C"/>
    <w:rsid w:val="170F26A3"/>
    <w:rsid w:val="17120696"/>
    <w:rsid w:val="172123D6"/>
    <w:rsid w:val="17451C21"/>
    <w:rsid w:val="175B7696"/>
    <w:rsid w:val="17AD77C6"/>
    <w:rsid w:val="17B94DAD"/>
    <w:rsid w:val="17E87C01"/>
    <w:rsid w:val="18037057"/>
    <w:rsid w:val="183D4FEE"/>
    <w:rsid w:val="186F1B1E"/>
    <w:rsid w:val="188A7CFF"/>
    <w:rsid w:val="189746FE"/>
    <w:rsid w:val="18B232E6"/>
    <w:rsid w:val="18B3705E"/>
    <w:rsid w:val="18B708FC"/>
    <w:rsid w:val="18E92A80"/>
    <w:rsid w:val="18EF69FF"/>
    <w:rsid w:val="19001866"/>
    <w:rsid w:val="19266120"/>
    <w:rsid w:val="192E63BC"/>
    <w:rsid w:val="19366112"/>
    <w:rsid w:val="198C6E5E"/>
    <w:rsid w:val="19C257AA"/>
    <w:rsid w:val="19E2623D"/>
    <w:rsid w:val="19E7401A"/>
    <w:rsid w:val="19EF5D73"/>
    <w:rsid w:val="19F6288B"/>
    <w:rsid w:val="1A077661"/>
    <w:rsid w:val="1A2F6BB8"/>
    <w:rsid w:val="1A443309"/>
    <w:rsid w:val="1A9E33B7"/>
    <w:rsid w:val="1AB0225C"/>
    <w:rsid w:val="1AB31597"/>
    <w:rsid w:val="1B0D38DB"/>
    <w:rsid w:val="1B395F40"/>
    <w:rsid w:val="1B5B7BFB"/>
    <w:rsid w:val="1B99253B"/>
    <w:rsid w:val="1BA01B1B"/>
    <w:rsid w:val="1BBE01F3"/>
    <w:rsid w:val="1BFB31F6"/>
    <w:rsid w:val="1C6D3780"/>
    <w:rsid w:val="1C8E5E18"/>
    <w:rsid w:val="1C9329F3"/>
    <w:rsid w:val="1C937AAD"/>
    <w:rsid w:val="1C9E70AE"/>
    <w:rsid w:val="1CA83733"/>
    <w:rsid w:val="1CD619DC"/>
    <w:rsid w:val="1CF3211F"/>
    <w:rsid w:val="1D2247B2"/>
    <w:rsid w:val="1D3306A7"/>
    <w:rsid w:val="1D37200B"/>
    <w:rsid w:val="1D4E3515"/>
    <w:rsid w:val="1D8077A1"/>
    <w:rsid w:val="1DD5418C"/>
    <w:rsid w:val="1DEF28E6"/>
    <w:rsid w:val="1E0F11DA"/>
    <w:rsid w:val="1E1660C5"/>
    <w:rsid w:val="1E322872"/>
    <w:rsid w:val="1E4E02B0"/>
    <w:rsid w:val="1E686C52"/>
    <w:rsid w:val="1E71779F"/>
    <w:rsid w:val="1E7645B0"/>
    <w:rsid w:val="1E876FC3"/>
    <w:rsid w:val="1E890EA3"/>
    <w:rsid w:val="1E894AE9"/>
    <w:rsid w:val="1E956402"/>
    <w:rsid w:val="1E9F748D"/>
    <w:rsid w:val="1EBE54DD"/>
    <w:rsid w:val="1ECA6EAF"/>
    <w:rsid w:val="1ECB28E8"/>
    <w:rsid w:val="1F073C5F"/>
    <w:rsid w:val="1F0F7F9A"/>
    <w:rsid w:val="1F5D7D23"/>
    <w:rsid w:val="1F7D520A"/>
    <w:rsid w:val="1FC43619"/>
    <w:rsid w:val="1FDA015E"/>
    <w:rsid w:val="20007890"/>
    <w:rsid w:val="200F54C2"/>
    <w:rsid w:val="20250841"/>
    <w:rsid w:val="20915ED7"/>
    <w:rsid w:val="209934DE"/>
    <w:rsid w:val="20B816B5"/>
    <w:rsid w:val="20D10F8E"/>
    <w:rsid w:val="211B40C5"/>
    <w:rsid w:val="21445954"/>
    <w:rsid w:val="214B4DD7"/>
    <w:rsid w:val="21622589"/>
    <w:rsid w:val="2191122E"/>
    <w:rsid w:val="21920D12"/>
    <w:rsid w:val="21957C48"/>
    <w:rsid w:val="219739C1"/>
    <w:rsid w:val="219D39BC"/>
    <w:rsid w:val="219E6AFD"/>
    <w:rsid w:val="21A47147"/>
    <w:rsid w:val="21B7196D"/>
    <w:rsid w:val="21BF0821"/>
    <w:rsid w:val="21E86EA2"/>
    <w:rsid w:val="22097CEF"/>
    <w:rsid w:val="22682C67"/>
    <w:rsid w:val="226B2757"/>
    <w:rsid w:val="2288155B"/>
    <w:rsid w:val="2296599C"/>
    <w:rsid w:val="22B416EB"/>
    <w:rsid w:val="22C605AF"/>
    <w:rsid w:val="22C95D2C"/>
    <w:rsid w:val="22E177D9"/>
    <w:rsid w:val="22F3177B"/>
    <w:rsid w:val="230B278C"/>
    <w:rsid w:val="23383F4A"/>
    <w:rsid w:val="23480E6E"/>
    <w:rsid w:val="235A7520"/>
    <w:rsid w:val="23637EFF"/>
    <w:rsid w:val="239304B1"/>
    <w:rsid w:val="239F0006"/>
    <w:rsid w:val="23B4277F"/>
    <w:rsid w:val="23D60409"/>
    <w:rsid w:val="23F01220"/>
    <w:rsid w:val="23FD0015"/>
    <w:rsid w:val="240A7386"/>
    <w:rsid w:val="240E783E"/>
    <w:rsid w:val="24170DE9"/>
    <w:rsid w:val="24280900"/>
    <w:rsid w:val="242D4168"/>
    <w:rsid w:val="24797ABD"/>
    <w:rsid w:val="248B10B4"/>
    <w:rsid w:val="24A934DF"/>
    <w:rsid w:val="24FE5B05"/>
    <w:rsid w:val="25201F1F"/>
    <w:rsid w:val="25207829"/>
    <w:rsid w:val="252D7C9D"/>
    <w:rsid w:val="25315EDA"/>
    <w:rsid w:val="257B0F03"/>
    <w:rsid w:val="2587547A"/>
    <w:rsid w:val="25975DBF"/>
    <w:rsid w:val="25DA20CE"/>
    <w:rsid w:val="25DF5936"/>
    <w:rsid w:val="26337A1B"/>
    <w:rsid w:val="26345C82"/>
    <w:rsid w:val="264C7027"/>
    <w:rsid w:val="266B541C"/>
    <w:rsid w:val="266D620A"/>
    <w:rsid w:val="26B43167"/>
    <w:rsid w:val="26BF0015"/>
    <w:rsid w:val="26C23BE1"/>
    <w:rsid w:val="26D535DF"/>
    <w:rsid w:val="26F31C32"/>
    <w:rsid w:val="27124490"/>
    <w:rsid w:val="276854B7"/>
    <w:rsid w:val="27787666"/>
    <w:rsid w:val="27BB1A8B"/>
    <w:rsid w:val="27DD40F7"/>
    <w:rsid w:val="28066D98"/>
    <w:rsid w:val="28281DCD"/>
    <w:rsid w:val="284F2EFD"/>
    <w:rsid w:val="28871C58"/>
    <w:rsid w:val="28887BBF"/>
    <w:rsid w:val="28923064"/>
    <w:rsid w:val="28C60956"/>
    <w:rsid w:val="28E03E9F"/>
    <w:rsid w:val="29226266"/>
    <w:rsid w:val="29276A08"/>
    <w:rsid w:val="294A5B2B"/>
    <w:rsid w:val="294D33B8"/>
    <w:rsid w:val="29522BD9"/>
    <w:rsid w:val="295B3526"/>
    <w:rsid w:val="29BB2216"/>
    <w:rsid w:val="29BF34C0"/>
    <w:rsid w:val="29C410CB"/>
    <w:rsid w:val="29D32D82"/>
    <w:rsid w:val="29DD3F3B"/>
    <w:rsid w:val="2A2E0C3A"/>
    <w:rsid w:val="2A510485"/>
    <w:rsid w:val="2A541D4F"/>
    <w:rsid w:val="2AA626E5"/>
    <w:rsid w:val="2AD27987"/>
    <w:rsid w:val="2B261911"/>
    <w:rsid w:val="2B4104F9"/>
    <w:rsid w:val="2B522706"/>
    <w:rsid w:val="2B563FA5"/>
    <w:rsid w:val="2B970537"/>
    <w:rsid w:val="2BC57E16"/>
    <w:rsid w:val="2BDA4BD6"/>
    <w:rsid w:val="2C0E2AD1"/>
    <w:rsid w:val="2C2C56E3"/>
    <w:rsid w:val="2C8903AA"/>
    <w:rsid w:val="2CA07D54"/>
    <w:rsid w:val="2CAB3828"/>
    <w:rsid w:val="2CD23AFF"/>
    <w:rsid w:val="2CDE06F5"/>
    <w:rsid w:val="2CE526DA"/>
    <w:rsid w:val="2CEA52EC"/>
    <w:rsid w:val="2D26209C"/>
    <w:rsid w:val="2D2A56E9"/>
    <w:rsid w:val="2D5B3AF4"/>
    <w:rsid w:val="2D6D3827"/>
    <w:rsid w:val="2D8D7A26"/>
    <w:rsid w:val="2DD939F1"/>
    <w:rsid w:val="2E10080E"/>
    <w:rsid w:val="2E1660EB"/>
    <w:rsid w:val="2E666BF4"/>
    <w:rsid w:val="2E870919"/>
    <w:rsid w:val="2EC658E5"/>
    <w:rsid w:val="2EDB1BAF"/>
    <w:rsid w:val="2EF02945"/>
    <w:rsid w:val="2EFE507F"/>
    <w:rsid w:val="2F7304AD"/>
    <w:rsid w:val="2F924C07"/>
    <w:rsid w:val="2FC1022D"/>
    <w:rsid w:val="2FF16992"/>
    <w:rsid w:val="30646AFB"/>
    <w:rsid w:val="30B139AA"/>
    <w:rsid w:val="30CB71E3"/>
    <w:rsid w:val="30F304E8"/>
    <w:rsid w:val="30F73B34"/>
    <w:rsid w:val="311F752F"/>
    <w:rsid w:val="31295A6B"/>
    <w:rsid w:val="31411253"/>
    <w:rsid w:val="314E0365"/>
    <w:rsid w:val="31833619"/>
    <w:rsid w:val="31B83B62"/>
    <w:rsid w:val="31DE2F46"/>
    <w:rsid w:val="31E62FE5"/>
    <w:rsid w:val="321D3A6E"/>
    <w:rsid w:val="322915B0"/>
    <w:rsid w:val="327A1860"/>
    <w:rsid w:val="327F5727"/>
    <w:rsid w:val="328F5FEE"/>
    <w:rsid w:val="32B64511"/>
    <w:rsid w:val="32DC17A7"/>
    <w:rsid w:val="32F742BF"/>
    <w:rsid w:val="3329497A"/>
    <w:rsid w:val="3330505A"/>
    <w:rsid w:val="333B147C"/>
    <w:rsid w:val="333C43C8"/>
    <w:rsid w:val="33711303"/>
    <w:rsid w:val="33943877"/>
    <w:rsid w:val="33A27CB6"/>
    <w:rsid w:val="33BE6B8B"/>
    <w:rsid w:val="33BF2903"/>
    <w:rsid w:val="33CC574C"/>
    <w:rsid w:val="33D56C96"/>
    <w:rsid w:val="33E222C5"/>
    <w:rsid w:val="33E23481"/>
    <w:rsid w:val="3411487C"/>
    <w:rsid w:val="34607876"/>
    <w:rsid w:val="349074EA"/>
    <w:rsid w:val="34A66FE4"/>
    <w:rsid w:val="34CC52D7"/>
    <w:rsid w:val="34E8259D"/>
    <w:rsid w:val="34FA3BF3"/>
    <w:rsid w:val="34FD0417"/>
    <w:rsid w:val="352A2346"/>
    <w:rsid w:val="356674DA"/>
    <w:rsid w:val="35762D82"/>
    <w:rsid w:val="35906305"/>
    <w:rsid w:val="359E0925"/>
    <w:rsid w:val="35B44D6B"/>
    <w:rsid w:val="35F76384"/>
    <w:rsid w:val="35FB1828"/>
    <w:rsid w:val="36117392"/>
    <w:rsid w:val="362F2333"/>
    <w:rsid w:val="364C2B74"/>
    <w:rsid w:val="36737A6E"/>
    <w:rsid w:val="36851BE2"/>
    <w:rsid w:val="36B75C04"/>
    <w:rsid w:val="371C0798"/>
    <w:rsid w:val="373C16C5"/>
    <w:rsid w:val="376B43EE"/>
    <w:rsid w:val="37B3724E"/>
    <w:rsid w:val="37C979FD"/>
    <w:rsid w:val="37E34E12"/>
    <w:rsid w:val="38196F94"/>
    <w:rsid w:val="382B0567"/>
    <w:rsid w:val="382F0057"/>
    <w:rsid w:val="382F4F9D"/>
    <w:rsid w:val="3849045D"/>
    <w:rsid w:val="38611B4B"/>
    <w:rsid w:val="387D446E"/>
    <w:rsid w:val="38841659"/>
    <w:rsid w:val="388760E5"/>
    <w:rsid w:val="38B77CE5"/>
    <w:rsid w:val="38E01351"/>
    <w:rsid w:val="391D7376"/>
    <w:rsid w:val="3961697B"/>
    <w:rsid w:val="39BD1510"/>
    <w:rsid w:val="3A4F0647"/>
    <w:rsid w:val="3A616B4E"/>
    <w:rsid w:val="3A801D8C"/>
    <w:rsid w:val="3A804B9A"/>
    <w:rsid w:val="3A9954D9"/>
    <w:rsid w:val="3A9F6E57"/>
    <w:rsid w:val="3AA50161"/>
    <w:rsid w:val="3AEA64B7"/>
    <w:rsid w:val="3AEE01CE"/>
    <w:rsid w:val="3AF45588"/>
    <w:rsid w:val="3B0532F1"/>
    <w:rsid w:val="3B111C96"/>
    <w:rsid w:val="3B6A75F8"/>
    <w:rsid w:val="3B854432"/>
    <w:rsid w:val="3B8C41C6"/>
    <w:rsid w:val="3BAC5E63"/>
    <w:rsid w:val="3C2E0626"/>
    <w:rsid w:val="3C300842"/>
    <w:rsid w:val="3C476D95"/>
    <w:rsid w:val="3C533A07"/>
    <w:rsid w:val="3C60264C"/>
    <w:rsid w:val="3C940357"/>
    <w:rsid w:val="3CA408E8"/>
    <w:rsid w:val="3CCA65A0"/>
    <w:rsid w:val="3D2860FD"/>
    <w:rsid w:val="3D9A41C5"/>
    <w:rsid w:val="3DA07301"/>
    <w:rsid w:val="3DAD47DF"/>
    <w:rsid w:val="3DCB6A74"/>
    <w:rsid w:val="3DD715F2"/>
    <w:rsid w:val="3DEB1AED"/>
    <w:rsid w:val="3E4D53B4"/>
    <w:rsid w:val="3E726EF0"/>
    <w:rsid w:val="3E7A3FF6"/>
    <w:rsid w:val="3EC800FA"/>
    <w:rsid w:val="3EDE6333"/>
    <w:rsid w:val="3EE119F7"/>
    <w:rsid w:val="3F0115CD"/>
    <w:rsid w:val="3F012022"/>
    <w:rsid w:val="3F060EA7"/>
    <w:rsid w:val="3F404C98"/>
    <w:rsid w:val="3F520ACF"/>
    <w:rsid w:val="3F620FE1"/>
    <w:rsid w:val="3FCE63A8"/>
    <w:rsid w:val="3FD62834"/>
    <w:rsid w:val="3FF903C7"/>
    <w:rsid w:val="40004E92"/>
    <w:rsid w:val="40392451"/>
    <w:rsid w:val="40471E5C"/>
    <w:rsid w:val="406250BB"/>
    <w:rsid w:val="407735EF"/>
    <w:rsid w:val="407A6BB3"/>
    <w:rsid w:val="40835A4C"/>
    <w:rsid w:val="408D1DBF"/>
    <w:rsid w:val="40BA6DA3"/>
    <w:rsid w:val="40D93256"/>
    <w:rsid w:val="40F40C4B"/>
    <w:rsid w:val="411B6CE5"/>
    <w:rsid w:val="411E510D"/>
    <w:rsid w:val="41B96BE3"/>
    <w:rsid w:val="41E9571B"/>
    <w:rsid w:val="41EA1493"/>
    <w:rsid w:val="420A743F"/>
    <w:rsid w:val="42206C63"/>
    <w:rsid w:val="4224277E"/>
    <w:rsid w:val="422D2392"/>
    <w:rsid w:val="42500DFE"/>
    <w:rsid w:val="42770FCD"/>
    <w:rsid w:val="42772D26"/>
    <w:rsid w:val="42876CE2"/>
    <w:rsid w:val="428C42F8"/>
    <w:rsid w:val="42FA1E63"/>
    <w:rsid w:val="432450BB"/>
    <w:rsid w:val="434A4497"/>
    <w:rsid w:val="4359242C"/>
    <w:rsid w:val="435C1AAA"/>
    <w:rsid w:val="43650A21"/>
    <w:rsid w:val="4383394D"/>
    <w:rsid w:val="43930B44"/>
    <w:rsid w:val="43966AC5"/>
    <w:rsid w:val="43D23F8D"/>
    <w:rsid w:val="43E964A0"/>
    <w:rsid w:val="44224699"/>
    <w:rsid w:val="443D4DC8"/>
    <w:rsid w:val="44632157"/>
    <w:rsid w:val="44800972"/>
    <w:rsid w:val="449A00AB"/>
    <w:rsid w:val="44D501D8"/>
    <w:rsid w:val="44E065AE"/>
    <w:rsid w:val="44ED4010"/>
    <w:rsid w:val="450012BC"/>
    <w:rsid w:val="45260A34"/>
    <w:rsid w:val="45321526"/>
    <w:rsid w:val="454D7D6F"/>
    <w:rsid w:val="455C4456"/>
    <w:rsid w:val="45623B34"/>
    <w:rsid w:val="45625CC9"/>
    <w:rsid w:val="45DD139D"/>
    <w:rsid w:val="45F00466"/>
    <w:rsid w:val="46644D6F"/>
    <w:rsid w:val="466E2692"/>
    <w:rsid w:val="46991E1C"/>
    <w:rsid w:val="46A55988"/>
    <w:rsid w:val="46DA3F91"/>
    <w:rsid w:val="46F4261E"/>
    <w:rsid w:val="472D42FC"/>
    <w:rsid w:val="47413589"/>
    <w:rsid w:val="47AE669F"/>
    <w:rsid w:val="47DE1152"/>
    <w:rsid w:val="48253716"/>
    <w:rsid w:val="485A1120"/>
    <w:rsid w:val="48760907"/>
    <w:rsid w:val="489932CB"/>
    <w:rsid w:val="489C4C2F"/>
    <w:rsid w:val="48B87BF5"/>
    <w:rsid w:val="48CE7418"/>
    <w:rsid w:val="48D34A2F"/>
    <w:rsid w:val="49077F7C"/>
    <w:rsid w:val="49080B7C"/>
    <w:rsid w:val="491A440C"/>
    <w:rsid w:val="49353AF4"/>
    <w:rsid w:val="49494CF1"/>
    <w:rsid w:val="49555444"/>
    <w:rsid w:val="495F0D06"/>
    <w:rsid w:val="497A46CA"/>
    <w:rsid w:val="498E4AB6"/>
    <w:rsid w:val="499E503D"/>
    <w:rsid w:val="49AB59AC"/>
    <w:rsid w:val="49BA2419"/>
    <w:rsid w:val="49C10D2B"/>
    <w:rsid w:val="4A2D016F"/>
    <w:rsid w:val="4A4A2ACF"/>
    <w:rsid w:val="4A4A7727"/>
    <w:rsid w:val="4A5F6A03"/>
    <w:rsid w:val="4AD54A8E"/>
    <w:rsid w:val="4B0709C0"/>
    <w:rsid w:val="4B301E5B"/>
    <w:rsid w:val="4B582D53"/>
    <w:rsid w:val="4B647BC0"/>
    <w:rsid w:val="4BAA06F2"/>
    <w:rsid w:val="4BB5666E"/>
    <w:rsid w:val="4C075B75"/>
    <w:rsid w:val="4C33502F"/>
    <w:rsid w:val="4C4A325A"/>
    <w:rsid w:val="4C4C71F6"/>
    <w:rsid w:val="4C560F29"/>
    <w:rsid w:val="4C7370F0"/>
    <w:rsid w:val="4CA8223E"/>
    <w:rsid w:val="4CFB2556"/>
    <w:rsid w:val="4D027D52"/>
    <w:rsid w:val="4D265CD5"/>
    <w:rsid w:val="4D431C95"/>
    <w:rsid w:val="4D67609C"/>
    <w:rsid w:val="4DA370C6"/>
    <w:rsid w:val="4DBC5135"/>
    <w:rsid w:val="4DC4528E"/>
    <w:rsid w:val="4DD93E9F"/>
    <w:rsid w:val="4E601B48"/>
    <w:rsid w:val="4E6A1991"/>
    <w:rsid w:val="4E6A7BE3"/>
    <w:rsid w:val="4EA06CF0"/>
    <w:rsid w:val="4EA31E0A"/>
    <w:rsid w:val="4EBE7F2F"/>
    <w:rsid w:val="4EC56BC8"/>
    <w:rsid w:val="4ED908C5"/>
    <w:rsid w:val="4EDD0D73"/>
    <w:rsid w:val="4F0254F0"/>
    <w:rsid w:val="4F027E1C"/>
    <w:rsid w:val="4F073684"/>
    <w:rsid w:val="4F2935FA"/>
    <w:rsid w:val="4F2D4EEE"/>
    <w:rsid w:val="4F2D5C6F"/>
    <w:rsid w:val="4F807D8F"/>
    <w:rsid w:val="4F861A7D"/>
    <w:rsid w:val="4FC37333"/>
    <w:rsid w:val="4FC717FE"/>
    <w:rsid w:val="4FE17A31"/>
    <w:rsid w:val="500B32A2"/>
    <w:rsid w:val="5084360A"/>
    <w:rsid w:val="50852AB2"/>
    <w:rsid w:val="508E53EE"/>
    <w:rsid w:val="50B02961"/>
    <w:rsid w:val="50BB0282"/>
    <w:rsid w:val="50C17863"/>
    <w:rsid w:val="50EA0B67"/>
    <w:rsid w:val="50F5765E"/>
    <w:rsid w:val="511F3A90"/>
    <w:rsid w:val="513D15DF"/>
    <w:rsid w:val="51587FD8"/>
    <w:rsid w:val="516E3547"/>
    <w:rsid w:val="51823496"/>
    <w:rsid w:val="51874608"/>
    <w:rsid w:val="51A736B9"/>
    <w:rsid w:val="51AB6549"/>
    <w:rsid w:val="51CD1DAC"/>
    <w:rsid w:val="51DF4444"/>
    <w:rsid w:val="51E96524"/>
    <w:rsid w:val="51F779E0"/>
    <w:rsid w:val="523522B6"/>
    <w:rsid w:val="52483E88"/>
    <w:rsid w:val="52566F7B"/>
    <w:rsid w:val="52635A69"/>
    <w:rsid w:val="52BE405A"/>
    <w:rsid w:val="52C33D66"/>
    <w:rsid w:val="52D1775A"/>
    <w:rsid w:val="52D25D57"/>
    <w:rsid w:val="52D928C3"/>
    <w:rsid w:val="52E11EA6"/>
    <w:rsid w:val="53000B16"/>
    <w:rsid w:val="53476745"/>
    <w:rsid w:val="5358625C"/>
    <w:rsid w:val="53816DEA"/>
    <w:rsid w:val="53861DD5"/>
    <w:rsid w:val="53BD4D55"/>
    <w:rsid w:val="53FF0DCE"/>
    <w:rsid w:val="540E7DA7"/>
    <w:rsid w:val="5438608E"/>
    <w:rsid w:val="54492049"/>
    <w:rsid w:val="544D0DCD"/>
    <w:rsid w:val="54507259"/>
    <w:rsid w:val="546D6274"/>
    <w:rsid w:val="54AC4E44"/>
    <w:rsid w:val="54C55925"/>
    <w:rsid w:val="54C9170D"/>
    <w:rsid w:val="54D22117"/>
    <w:rsid w:val="54F16968"/>
    <w:rsid w:val="54F9058B"/>
    <w:rsid w:val="550F3594"/>
    <w:rsid w:val="55234F85"/>
    <w:rsid w:val="55347928"/>
    <w:rsid w:val="5539030F"/>
    <w:rsid w:val="557467B6"/>
    <w:rsid w:val="55805F3E"/>
    <w:rsid w:val="55AE4859"/>
    <w:rsid w:val="55B6370E"/>
    <w:rsid w:val="55D13285"/>
    <w:rsid w:val="561B4E40"/>
    <w:rsid w:val="56445D5E"/>
    <w:rsid w:val="564927D4"/>
    <w:rsid w:val="565D1DDC"/>
    <w:rsid w:val="56660C90"/>
    <w:rsid w:val="566D64C3"/>
    <w:rsid w:val="5685728D"/>
    <w:rsid w:val="56B23ED5"/>
    <w:rsid w:val="56B37C4E"/>
    <w:rsid w:val="57336455"/>
    <w:rsid w:val="57372B5A"/>
    <w:rsid w:val="57572F0A"/>
    <w:rsid w:val="576D42A0"/>
    <w:rsid w:val="57A35F14"/>
    <w:rsid w:val="57CE2F91"/>
    <w:rsid w:val="58333170"/>
    <w:rsid w:val="587F332E"/>
    <w:rsid w:val="58A261CC"/>
    <w:rsid w:val="58D740C7"/>
    <w:rsid w:val="58E16CF4"/>
    <w:rsid w:val="58F50F85"/>
    <w:rsid w:val="58F6083C"/>
    <w:rsid w:val="59135AA3"/>
    <w:rsid w:val="59327E4C"/>
    <w:rsid w:val="5966748A"/>
    <w:rsid w:val="599D7A79"/>
    <w:rsid w:val="59CE248B"/>
    <w:rsid w:val="5A040895"/>
    <w:rsid w:val="5A250E62"/>
    <w:rsid w:val="5A875679"/>
    <w:rsid w:val="5A925F77"/>
    <w:rsid w:val="5AC92D10"/>
    <w:rsid w:val="5AE15E4E"/>
    <w:rsid w:val="5B067945"/>
    <w:rsid w:val="5B3F7D02"/>
    <w:rsid w:val="5B4672E2"/>
    <w:rsid w:val="5B6F24C0"/>
    <w:rsid w:val="5B7F4848"/>
    <w:rsid w:val="5BA26C0E"/>
    <w:rsid w:val="5BC528FD"/>
    <w:rsid w:val="5BCD4E1B"/>
    <w:rsid w:val="5BD3501A"/>
    <w:rsid w:val="5C076A71"/>
    <w:rsid w:val="5C0D1BAE"/>
    <w:rsid w:val="5C142F3C"/>
    <w:rsid w:val="5C5B500F"/>
    <w:rsid w:val="5C5F68AD"/>
    <w:rsid w:val="5C734107"/>
    <w:rsid w:val="5CA731C6"/>
    <w:rsid w:val="5CCA18F3"/>
    <w:rsid w:val="5CE2128D"/>
    <w:rsid w:val="5CF76AE6"/>
    <w:rsid w:val="5E282CCF"/>
    <w:rsid w:val="5E341674"/>
    <w:rsid w:val="5E4567E9"/>
    <w:rsid w:val="5EDB19DD"/>
    <w:rsid w:val="5EDF5A84"/>
    <w:rsid w:val="5EDF5C3E"/>
    <w:rsid w:val="5F906D7E"/>
    <w:rsid w:val="5F916643"/>
    <w:rsid w:val="5FB6663B"/>
    <w:rsid w:val="5FB962D5"/>
    <w:rsid w:val="5FC52809"/>
    <w:rsid w:val="5FD96977"/>
    <w:rsid w:val="601479AF"/>
    <w:rsid w:val="603D6D76"/>
    <w:rsid w:val="60956D42"/>
    <w:rsid w:val="609D3493"/>
    <w:rsid w:val="60A34428"/>
    <w:rsid w:val="60E83CC0"/>
    <w:rsid w:val="61572249"/>
    <w:rsid w:val="61704968"/>
    <w:rsid w:val="61742A83"/>
    <w:rsid w:val="61810F9E"/>
    <w:rsid w:val="6192502F"/>
    <w:rsid w:val="61B256D1"/>
    <w:rsid w:val="61D03B00"/>
    <w:rsid w:val="61E03AB6"/>
    <w:rsid w:val="620F6680"/>
    <w:rsid w:val="62397BA1"/>
    <w:rsid w:val="628250A4"/>
    <w:rsid w:val="628506F0"/>
    <w:rsid w:val="62873BA3"/>
    <w:rsid w:val="628841A8"/>
    <w:rsid w:val="62CA6A4B"/>
    <w:rsid w:val="62E676C0"/>
    <w:rsid w:val="63091321"/>
    <w:rsid w:val="63665AE4"/>
    <w:rsid w:val="63666773"/>
    <w:rsid w:val="63DC4958"/>
    <w:rsid w:val="63F12999"/>
    <w:rsid w:val="64122457"/>
    <w:rsid w:val="6430510D"/>
    <w:rsid w:val="64817B3D"/>
    <w:rsid w:val="64B147DE"/>
    <w:rsid w:val="64B94C02"/>
    <w:rsid w:val="64DE0297"/>
    <w:rsid w:val="64F470D0"/>
    <w:rsid w:val="64F5495F"/>
    <w:rsid w:val="650A5824"/>
    <w:rsid w:val="65435753"/>
    <w:rsid w:val="65491207"/>
    <w:rsid w:val="65CA788A"/>
    <w:rsid w:val="65CE0600"/>
    <w:rsid w:val="65D16428"/>
    <w:rsid w:val="65FF07B9"/>
    <w:rsid w:val="6613605D"/>
    <w:rsid w:val="664B1C51"/>
    <w:rsid w:val="66772A46"/>
    <w:rsid w:val="668D0844"/>
    <w:rsid w:val="668E1A07"/>
    <w:rsid w:val="66A575B3"/>
    <w:rsid w:val="66E7448B"/>
    <w:rsid w:val="66F95B50"/>
    <w:rsid w:val="67154BB9"/>
    <w:rsid w:val="673152EA"/>
    <w:rsid w:val="675D6285"/>
    <w:rsid w:val="67646281"/>
    <w:rsid w:val="678418BE"/>
    <w:rsid w:val="679F04A6"/>
    <w:rsid w:val="67A96C2F"/>
    <w:rsid w:val="67D5211A"/>
    <w:rsid w:val="67DA7730"/>
    <w:rsid w:val="67E40D77"/>
    <w:rsid w:val="67F105D6"/>
    <w:rsid w:val="681349F0"/>
    <w:rsid w:val="68182006"/>
    <w:rsid w:val="681D5F30"/>
    <w:rsid w:val="682B251A"/>
    <w:rsid w:val="68662D72"/>
    <w:rsid w:val="6885769C"/>
    <w:rsid w:val="68CC52CB"/>
    <w:rsid w:val="68E82610"/>
    <w:rsid w:val="68EF39C7"/>
    <w:rsid w:val="68F93BE6"/>
    <w:rsid w:val="691E189E"/>
    <w:rsid w:val="698C596E"/>
    <w:rsid w:val="69BF530C"/>
    <w:rsid w:val="6A3A44B6"/>
    <w:rsid w:val="6A7F13E6"/>
    <w:rsid w:val="6AE6019A"/>
    <w:rsid w:val="6AEA5EDC"/>
    <w:rsid w:val="6AF95A85"/>
    <w:rsid w:val="6B017B83"/>
    <w:rsid w:val="6B0A6F55"/>
    <w:rsid w:val="6B170353"/>
    <w:rsid w:val="6B186BAF"/>
    <w:rsid w:val="6B1E7934"/>
    <w:rsid w:val="6B5A111F"/>
    <w:rsid w:val="6BC20554"/>
    <w:rsid w:val="6BD91AAD"/>
    <w:rsid w:val="6C264CF2"/>
    <w:rsid w:val="6C4E6C53"/>
    <w:rsid w:val="6C56439F"/>
    <w:rsid w:val="6C6F4534"/>
    <w:rsid w:val="6C7517D5"/>
    <w:rsid w:val="6C9B7BBF"/>
    <w:rsid w:val="6CB75C36"/>
    <w:rsid w:val="6CFA1CDB"/>
    <w:rsid w:val="6CFF5543"/>
    <w:rsid w:val="6D08089B"/>
    <w:rsid w:val="6D087F43"/>
    <w:rsid w:val="6D1F7993"/>
    <w:rsid w:val="6D521B17"/>
    <w:rsid w:val="6D631F76"/>
    <w:rsid w:val="6D761CA9"/>
    <w:rsid w:val="6DAD31F1"/>
    <w:rsid w:val="6DED51EC"/>
    <w:rsid w:val="6E611AD6"/>
    <w:rsid w:val="6E6D50EB"/>
    <w:rsid w:val="6E8D2C6C"/>
    <w:rsid w:val="6EDD18B4"/>
    <w:rsid w:val="6F03131A"/>
    <w:rsid w:val="6F2173FE"/>
    <w:rsid w:val="6F4044CB"/>
    <w:rsid w:val="6F4162E7"/>
    <w:rsid w:val="6F466B9E"/>
    <w:rsid w:val="6F4A519B"/>
    <w:rsid w:val="6F7264A0"/>
    <w:rsid w:val="6F865AA7"/>
    <w:rsid w:val="6FC86F97"/>
    <w:rsid w:val="6FCD4AEA"/>
    <w:rsid w:val="6FD131C7"/>
    <w:rsid w:val="6FF7738B"/>
    <w:rsid w:val="6FFD0316"/>
    <w:rsid w:val="70182BA3"/>
    <w:rsid w:val="703A6FBE"/>
    <w:rsid w:val="703D18FA"/>
    <w:rsid w:val="70427B87"/>
    <w:rsid w:val="7052320F"/>
    <w:rsid w:val="70AD5823"/>
    <w:rsid w:val="70CA02B5"/>
    <w:rsid w:val="71467BE4"/>
    <w:rsid w:val="71754026"/>
    <w:rsid w:val="717A5889"/>
    <w:rsid w:val="71804EA4"/>
    <w:rsid w:val="718B3849"/>
    <w:rsid w:val="71C32FE3"/>
    <w:rsid w:val="71DF6E5F"/>
    <w:rsid w:val="71E2192C"/>
    <w:rsid w:val="723D4D99"/>
    <w:rsid w:val="725727C1"/>
    <w:rsid w:val="72810D89"/>
    <w:rsid w:val="7289422C"/>
    <w:rsid w:val="72A72905"/>
    <w:rsid w:val="72AB5F51"/>
    <w:rsid w:val="72AF5315"/>
    <w:rsid w:val="72C1051B"/>
    <w:rsid w:val="72C64EE8"/>
    <w:rsid w:val="72FD42D3"/>
    <w:rsid w:val="730B50E3"/>
    <w:rsid w:val="731E2396"/>
    <w:rsid w:val="733C4DFB"/>
    <w:rsid w:val="735C7B58"/>
    <w:rsid w:val="73AC26D2"/>
    <w:rsid w:val="73B92C51"/>
    <w:rsid w:val="73C21D25"/>
    <w:rsid w:val="73D9638A"/>
    <w:rsid w:val="73FF709F"/>
    <w:rsid w:val="74352F65"/>
    <w:rsid w:val="74416441"/>
    <w:rsid w:val="74633F76"/>
    <w:rsid w:val="74B52A00"/>
    <w:rsid w:val="74CB28DA"/>
    <w:rsid w:val="74CE5F27"/>
    <w:rsid w:val="750A2D89"/>
    <w:rsid w:val="750A70BD"/>
    <w:rsid w:val="750C4CA1"/>
    <w:rsid w:val="753B08A6"/>
    <w:rsid w:val="75483F2B"/>
    <w:rsid w:val="75744570"/>
    <w:rsid w:val="75752846"/>
    <w:rsid w:val="757545F4"/>
    <w:rsid w:val="75BB0412"/>
    <w:rsid w:val="75D732ED"/>
    <w:rsid w:val="75DA38CF"/>
    <w:rsid w:val="75EF43A6"/>
    <w:rsid w:val="760A11E0"/>
    <w:rsid w:val="760B4F58"/>
    <w:rsid w:val="76205697"/>
    <w:rsid w:val="76C515AB"/>
    <w:rsid w:val="76DE41F1"/>
    <w:rsid w:val="77087ECD"/>
    <w:rsid w:val="770C2D36"/>
    <w:rsid w:val="773D7394"/>
    <w:rsid w:val="77423AE6"/>
    <w:rsid w:val="77871728"/>
    <w:rsid w:val="778B3D80"/>
    <w:rsid w:val="77AD4FDD"/>
    <w:rsid w:val="77D84360"/>
    <w:rsid w:val="77DA4BE2"/>
    <w:rsid w:val="78025942"/>
    <w:rsid w:val="783104E9"/>
    <w:rsid w:val="78362761"/>
    <w:rsid w:val="785B293B"/>
    <w:rsid w:val="78714FEE"/>
    <w:rsid w:val="78896A97"/>
    <w:rsid w:val="788F4339"/>
    <w:rsid w:val="78C40B36"/>
    <w:rsid w:val="78D9133E"/>
    <w:rsid w:val="78E8332F"/>
    <w:rsid w:val="78EE6B97"/>
    <w:rsid w:val="78F13953"/>
    <w:rsid w:val="79144700"/>
    <w:rsid w:val="79240674"/>
    <w:rsid w:val="794669D3"/>
    <w:rsid w:val="795C61F7"/>
    <w:rsid w:val="797B5EB9"/>
    <w:rsid w:val="79C142AC"/>
    <w:rsid w:val="79DC06E9"/>
    <w:rsid w:val="7A41363F"/>
    <w:rsid w:val="7A8102AF"/>
    <w:rsid w:val="7AAB794A"/>
    <w:rsid w:val="7ABE6A3D"/>
    <w:rsid w:val="7AFD1314"/>
    <w:rsid w:val="7B4C2104"/>
    <w:rsid w:val="7B534406"/>
    <w:rsid w:val="7B9A1258"/>
    <w:rsid w:val="7BB37C24"/>
    <w:rsid w:val="7BD42F30"/>
    <w:rsid w:val="7BF2699E"/>
    <w:rsid w:val="7C2247B1"/>
    <w:rsid w:val="7C9537CE"/>
    <w:rsid w:val="7C9E2D75"/>
    <w:rsid w:val="7CA13F21"/>
    <w:rsid w:val="7CA3634E"/>
    <w:rsid w:val="7CB24380"/>
    <w:rsid w:val="7CB414EB"/>
    <w:rsid w:val="7CE342B8"/>
    <w:rsid w:val="7D0C3A90"/>
    <w:rsid w:val="7D2D1C58"/>
    <w:rsid w:val="7D52346D"/>
    <w:rsid w:val="7D613CA3"/>
    <w:rsid w:val="7D807FDA"/>
    <w:rsid w:val="7D9B6C51"/>
    <w:rsid w:val="7D9D6DDE"/>
    <w:rsid w:val="7DBA3AA2"/>
    <w:rsid w:val="7DF15BE7"/>
    <w:rsid w:val="7EAB2AE9"/>
    <w:rsid w:val="7EAE1AC4"/>
    <w:rsid w:val="7EDD0722"/>
    <w:rsid w:val="7EF33673"/>
    <w:rsid w:val="7F033E62"/>
    <w:rsid w:val="7F076862"/>
    <w:rsid w:val="7F121106"/>
    <w:rsid w:val="7F1255AA"/>
    <w:rsid w:val="7F18226F"/>
    <w:rsid w:val="7F233EAD"/>
    <w:rsid w:val="7F274392"/>
    <w:rsid w:val="7F497D58"/>
    <w:rsid w:val="7F6A0F42"/>
    <w:rsid w:val="7F8A5C84"/>
    <w:rsid w:val="7FBD72C3"/>
    <w:rsid w:val="7FBD79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paragraph" w:styleId="10">
    <w:name w:val="List Paragraph"/>
    <w:basedOn w:val="1"/>
    <w:qFormat/>
    <w:uiPriority w:val="34"/>
    <w:pPr>
      <w:ind w:firstLine="420" w:firstLineChars="200"/>
    </w:pPr>
  </w:style>
  <w:style w:type="paragraph" w:customStyle="1" w:styleId="11">
    <w:name w:val="Table Text"/>
    <w:basedOn w:val="1"/>
    <w:semiHidden/>
    <w:qFormat/>
    <w:uiPriority w:val="0"/>
    <w:rPr>
      <w:rFonts w:ascii="仿宋" w:hAnsi="仿宋" w:eastAsia="仿宋" w:cs="仿宋"/>
      <w:sz w:val="30"/>
      <w:szCs w:val="30"/>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2378</Words>
  <Characters>2760</Characters>
  <Lines>0</Lines>
  <Paragraphs>0</Paragraphs>
  <TotalTime>6</TotalTime>
  <ScaleCrop>false</ScaleCrop>
  <LinksUpToDate>false</LinksUpToDate>
  <CharactersWithSpaces>2788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2025-03-12T02:53:00Z</dcterms:created>
  <dc:creator>智信数图-彭建</dc:creator>
  <cp:lastModifiedBy>戴月卿</cp:lastModifiedBy>
  <cp:lastPrinted>2026-05-27T02:47:00Z</cp:lastPrinted>
  <dcterms:modified xsi:type="dcterms:W3CDTF">2026-07-09T17:13:45Z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64010A592BBB40059F6F1EDA065C9983_11</vt:lpwstr>
  </property>
  <property fmtid="{D5CDD505-2E9C-101B-9397-08002B2CF9AE}" pid="4" name="KSOTemplateDocerSaveRecord">
    <vt:lpwstr>eyJoZGlkIjoiM2EzMDAyMTg3YzVlNDI4Yzg2OGY5OGJkN2MxMGNiOGQiLCJ1c2VySWQiOiIxNzQwNTk0ODIyIn0=</vt:lpwstr>
  </property>
</Properties>
</file>